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27" w:rsidRDefault="00C91327" w:rsidP="00C91327">
      <w:pPr>
        <w:jc w:val="right"/>
      </w:pPr>
      <w:r>
        <w:rPr>
          <w:rFonts w:cs="Arial"/>
          <w:noProof/>
        </w:rPr>
        <w:drawing>
          <wp:inline distT="0" distB="0" distL="0" distR="0" wp14:anchorId="11E01EE8" wp14:editId="5E0E707D">
            <wp:extent cx="2143125" cy="895350"/>
            <wp:effectExtent l="0" t="0" r="9525" b="0"/>
            <wp:docPr id="2" name="Picture 2" descr="Logo of the Devon Partnership NHS Trust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T NHS Right Aligned logo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27" w:rsidRDefault="00C91327" w:rsidP="00C91327">
      <w:pPr>
        <w:jc w:val="right"/>
      </w:pPr>
    </w:p>
    <w:p w:rsidR="00C91327" w:rsidRDefault="00C91327" w:rsidP="00C91327">
      <w:pPr>
        <w:jc w:val="center"/>
        <w:rPr>
          <w:rFonts w:ascii="Arial" w:hAnsi="Arial" w:cs="Arial"/>
          <w:b/>
          <w:i/>
          <w:color w:val="808080"/>
          <w:sz w:val="40"/>
          <w:szCs w:val="40"/>
        </w:rPr>
      </w:pPr>
      <w:r w:rsidRPr="002E5FD4">
        <w:rPr>
          <w:rFonts w:ascii="Arial" w:hAnsi="Arial" w:cs="Arial"/>
          <w:b/>
          <w:sz w:val="40"/>
          <w:szCs w:val="40"/>
        </w:rPr>
        <w:t>Operation of the Registration Authority Policy</w:t>
      </w:r>
    </w:p>
    <w:p w:rsidR="00C91327" w:rsidRPr="008679AC" w:rsidRDefault="00C91327" w:rsidP="00C91327">
      <w:pPr>
        <w:jc w:val="center"/>
        <w:rPr>
          <w:rFonts w:ascii="Arial" w:hAnsi="Arial" w:cs="Arial"/>
          <w:b/>
          <w:i/>
          <w:color w:val="808080"/>
          <w:sz w:val="28"/>
          <w:szCs w:val="28"/>
        </w:rPr>
      </w:pPr>
    </w:p>
    <w:p w:rsidR="00C91327" w:rsidRPr="008679AC" w:rsidRDefault="00C91327" w:rsidP="00C91327">
      <w:pPr>
        <w:jc w:val="center"/>
        <w:rPr>
          <w:rFonts w:ascii="Arial" w:hAnsi="Arial" w:cs="Arial"/>
          <w:b/>
          <w:sz w:val="28"/>
          <w:szCs w:val="28"/>
        </w:rPr>
      </w:pPr>
      <w:r w:rsidRPr="008679AC">
        <w:rPr>
          <w:rFonts w:ascii="Arial" w:hAnsi="Arial" w:cs="Arial"/>
          <w:b/>
          <w:sz w:val="28"/>
          <w:szCs w:val="28"/>
        </w:rPr>
        <w:t>Policy: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5FD4">
        <w:rPr>
          <w:rFonts w:ascii="Arial" w:hAnsi="Arial" w:cs="Arial"/>
          <w:b/>
          <w:sz w:val="28"/>
          <w:szCs w:val="28"/>
        </w:rPr>
        <w:t>GV</w:t>
      </w:r>
      <w:r>
        <w:rPr>
          <w:rFonts w:ascii="Arial" w:hAnsi="Arial" w:cs="Arial"/>
          <w:b/>
          <w:sz w:val="28"/>
          <w:szCs w:val="28"/>
        </w:rPr>
        <w:t>12</w:t>
      </w:r>
      <w:r w:rsidRPr="008679AC">
        <w:rPr>
          <w:rFonts w:ascii="Arial" w:hAnsi="Arial" w:cs="Arial"/>
          <w:b/>
          <w:sz w:val="28"/>
          <w:szCs w:val="28"/>
        </w:rPr>
        <w:t xml:space="preserve"> </w:t>
      </w:r>
    </w:p>
    <w:p w:rsidR="00C91327" w:rsidRPr="008679AC" w:rsidRDefault="00C91327" w:rsidP="00C91327">
      <w:pPr>
        <w:jc w:val="center"/>
        <w:rPr>
          <w:rFonts w:ascii="Arial" w:hAnsi="Arial" w:cs="Arial"/>
          <w:b/>
          <w:i/>
          <w:color w:val="808080"/>
          <w:sz w:val="28"/>
          <w:szCs w:val="28"/>
        </w:rPr>
      </w:pPr>
    </w:p>
    <w:p w:rsidR="00C91327" w:rsidRPr="008679AC" w:rsidRDefault="00C91327" w:rsidP="00C913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679AC">
        <w:rPr>
          <w:rFonts w:ascii="Arial" w:hAnsi="Arial" w:cs="Arial"/>
          <w:b/>
          <w:sz w:val="28"/>
          <w:szCs w:val="28"/>
        </w:rPr>
        <w:t>Description</w:t>
      </w:r>
    </w:p>
    <w:p w:rsidR="00C91327" w:rsidRDefault="00C91327" w:rsidP="00C91327">
      <w:pPr>
        <w:jc w:val="center"/>
        <w:rPr>
          <w:rFonts w:ascii="Arial" w:hAnsi="Arial" w:cs="Arial"/>
          <w:i/>
          <w:color w:val="808080"/>
          <w:sz w:val="28"/>
          <w:szCs w:val="28"/>
        </w:rPr>
      </w:pPr>
      <w:r w:rsidRPr="00262D45">
        <w:rPr>
          <w:rFonts w:ascii="Arial" w:hAnsi="Arial" w:cs="Arial"/>
          <w:sz w:val="28"/>
          <w:szCs w:val="28"/>
        </w:rPr>
        <w:t>Policy to highlight roles and responsibilities in relation to Registration Authority processes and links to existing Trust policies, practices and systems.</w:t>
      </w:r>
    </w:p>
    <w:p w:rsidR="00C91327" w:rsidRDefault="00C91327" w:rsidP="00C91327">
      <w:pPr>
        <w:jc w:val="right"/>
        <w:rPr>
          <w:rFonts w:ascii="Arial" w:hAnsi="Arial" w:cs="Arial"/>
          <w:i/>
          <w:color w:val="808080"/>
          <w:sz w:val="28"/>
          <w:szCs w:val="28"/>
        </w:rPr>
      </w:pPr>
    </w:p>
    <w:p w:rsidR="00C91327" w:rsidRPr="0017035E" w:rsidRDefault="00C91327" w:rsidP="00C913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7035E">
        <w:rPr>
          <w:rFonts w:ascii="Arial" w:hAnsi="Arial" w:cs="Arial"/>
          <w:sz w:val="28"/>
          <w:szCs w:val="28"/>
        </w:rPr>
        <w:t>If you require this document in a different format or language</w:t>
      </w:r>
    </w:p>
    <w:p w:rsidR="00C91327" w:rsidRDefault="00C91327" w:rsidP="00C91327">
      <w:pPr>
        <w:jc w:val="center"/>
        <w:rPr>
          <w:rFonts w:ascii="Arial" w:hAnsi="Arial" w:cs="Arial"/>
          <w:sz w:val="28"/>
          <w:szCs w:val="28"/>
        </w:rPr>
      </w:pPr>
      <w:r w:rsidRPr="0017035E">
        <w:rPr>
          <w:rFonts w:ascii="Arial" w:hAnsi="Arial" w:cs="Arial"/>
          <w:sz w:val="28"/>
          <w:szCs w:val="28"/>
        </w:rPr>
        <w:t>please speak to a member of Trust staff.</w:t>
      </w:r>
    </w:p>
    <w:p w:rsidR="00C91327" w:rsidRDefault="00C91327" w:rsidP="00C91327">
      <w:pPr>
        <w:jc w:val="right"/>
        <w:rPr>
          <w:rFonts w:ascii="Arial" w:hAnsi="Arial" w:cs="Arial"/>
          <w:sz w:val="28"/>
          <w:szCs w:val="28"/>
        </w:rPr>
      </w:pPr>
    </w:p>
    <w:p w:rsidR="00C91327" w:rsidRPr="0017035E" w:rsidRDefault="00C91327" w:rsidP="00C913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</w:t>
      </w:r>
      <w:r w:rsidRPr="0017035E">
        <w:rPr>
          <w:rFonts w:ascii="Arial" w:hAnsi="Arial" w:cs="Arial"/>
          <w:sz w:val="28"/>
          <w:szCs w:val="28"/>
        </w:rPr>
        <w:t>ould like to provide feedback about our services</w:t>
      </w:r>
    </w:p>
    <w:p w:rsidR="00C91327" w:rsidRDefault="00C91327" w:rsidP="00C91327">
      <w:pPr>
        <w:jc w:val="center"/>
        <w:rPr>
          <w:rFonts w:ascii="Arial" w:hAnsi="Arial" w:cs="Arial"/>
          <w:sz w:val="28"/>
          <w:szCs w:val="28"/>
        </w:rPr>
      </w:pPr>
      <w:r w:rsidRPr="0017035E">
        <w:rPr>
          <w:rFonts w:ascii="Arial" w:hAnsi="Arial" w:cs="Arial"/>
          <w:sz w:val="28"/>
          <w:szCs w:val="28"/>
        </w:rPr>
        <w:t>Contact PALS – 01392 675686 or email dpn-tr.pals@nhs.net</w:t>
      </w:r>
    </w:p>
    <w:p w:rsidR="00C91327" w:rsidRPr="00BB34D3" w:rsidRDefault="00C91327" w:rsidP="00C91327">
      <w:pPr>
        <w:spacing w:before="720" w:after="720"/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A0" w:firstRow="1" w:lastRow="0" w:firstColumn="1" w:lastColumn="1" w:noHBand="1" w:noVBand="1"/>
        <w:tblCaption w:val="Procedure Title Page"/>
        <w:tblDescription w:val="This table contains information about who wrote trhis document, when it was approved and when it should be reviewed."/>
      </w:tblPr>
      <w:tblGrid>
        <w:gridCol w:w="3433"/>
        <w:gridCol w:w="6205"/>
      </w:tblGrid>
      <w:tr w:rsidR="00C91327" w:rsidRPr="00BB662E" w:rsidTr="000363E6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B662E" w:rsidRDefault="00C91327" w:rsidP="000363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b/>
                <w:bCs/>
                <w:sz w:val="22"/>
                <w:szCs w:val="22"/>
              </w:rPr>
              <w:t>Document Control</w:t>
            </w:r>
          </w:p>
        </w:tc>
        <w:tc>
          <w:tcPr>
            <w:tcW w:w="3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B662E" w:rsidRDefault="00C91327" w:rsidP="000363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Ref No &amp; Title: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GV12</w:t>
            </w:r>
            <w:r w:rsidRPr="002E5F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72838">
              <w:rPr>
                <w:rFonts w:ascii="Arial" w:hAnsi="Arial" w:cs="Arial"/>
                <w:bCs/>
                <w:sz w:val="22"/>
                <w:szCs w:val="22"/>
              </w:rPr>
              <w:t xml:space="preserve">Operation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of the </w:t>
            </w:r>
            <w:r w:rsidRPr="00572838">
              <w:rPr>
                <w:rFonts w:ascii="Arial" w:hAnsi="Arial" w:cs="Arial"/>
                <w:bCs/>
                <w:sz w:val="22"/>
                <w:szCs w:val="22"/>
              </w:rPr>
              <w:t>Registration Authority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Version: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0E4D49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C91327">
              <w:rPr>
                <w:rFonts w:ascii="Arial" w:hAnsi="Arial" w:cs="Arial"/>
                <w:bCs/>
                <w:sz w:val="22"/>
                <w:szCs w:val="22"/>
              </w:rPr>
              <w:t>3.0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Replaces / dated: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E5FD4">
              <w:rPr>
                <w:rFonts w:ascii="Arial" w:hAnsi="Arial" w:cs="Arial"/>
                <w:bCs/>
                <w:sz w:val="22"/>
                <w:szCs w:val="22"/>
              </w:rPr>
              <w:t xml:space="preserve">Previous policy dated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B303B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November 2019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Author(s) Job Title: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D4513C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Service Support &amp; RA Manager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 xml:space="preserve">Ratifying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B662E">
              <w:rPr>
                <w:rFonts w:ascii="Arial" w:hAnsi="Arial" w:cs="Arial"/>
                <w:sz w:val="22"/>
                <w:szCs w:val="22"/>
              </w:rPr>
              <w:t>ommittee: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Digital Strategy Board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Director / Sponsor: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91327">
              <w:rPr>
                <w:rFonts w:ascii="Arial" w:hAnsi="Arial" w:cs="Arial"/>
                <w:bCs/>
                <w:sz w:val="22"/>
                <w:szCs w:val="22"/>
              </w:rPr>
              <w:t>Chief Information Officer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Primary Readers: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E5FD4">
              <w:rPr>
                <w:rFonts w:ascii="Arial" w:hAnsi="Arial" w:cs="Arial"/>
                <w:bCs/>
                <w:sz w:val="22"/>
                <w:szCs w:val="22"/>
              </w:rPr>
              <w:t>All Managers and Administration staff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Additional Readers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E5FD4">
              <w:rPr>
                <w:rFonts w:ascii="Arial" w:hAnsi="Arial" w:cs="Arial"/>
                <w:bCs/>
                <w:sz w:val="22"/>
                <w:szCs w:val="22"/>
              </w:rPr>
              <w:t>All staff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Date ratified: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62D45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 June 2022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Date issued: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2022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for R</w:t>
            </w:r>
            <w:r w:rsidRPr="00BB662E">
              <w:rPr>
                <w:rFonts w:ascii="Arial" w:hAnsi="Arial" w:cs="Arial"/>
                <w:sz w:val="22"/>
                <w:szCs w:val="22"/>
              </w:rPr>
              <w:t>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/ Ratify by: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Commence Review January 2024 Approval by June 2024</w:t>
            </w: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B662E">
              <w:rPr>
                <w:rFonts w:ascii="Arial" w:hAnsi="Arial" w:cs="Arial"/>
                <w:sz w:val="22"/>
                <w:szCs w:val="22"/>
              </w:rPr>
              <w:t>Date archived: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1327" w:rsidRPr="00BB662E" w:rsidTr="005A080C">
        <w:trPr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B662E" w:rsidRDefault="00C91327" w:rsidP="00C9132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E5FD4">
              <w:rPr>
                <w:rFonts w:ascii="Arial" w:hAnsi="Arial" w:cs="Arial"/>
                <w:sz w:val="22"/>
                <w:szCs w:val="22"/>
              </w:rPr>
              <w:t>Other Relevant Standards met: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7" w:rsidRPr="002E5FD4" w:rsidRDefault="00C91327" w:rsidP="00C913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07365">
              <w:rPr>
                <w:rFonts w:ascii="Arial" w:hAnsi="Arial" w:cs="Arial"/>
                <w:bCs/>
                <w:sz w:val="22"/>
                <w:szCs w:val="22"/>
              </w:rPr>
              <w:t>Data Security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nd Protection Toolkit: </w:t>
            </w:r>
            <w:r w:rsidRPr="00D07365">
              <w:rPr>
                <w:rFonts w:ascii="Arial" w:hAnsi="Arial" w:cs="Arial"/>
                <w:bCs/>
                <w:sz w:val="22"/>
                <w:szCs w:val="22"/>
              </w:rPr>
              <w:t>under Assertion 1.3.1</w:t>
            </w:r>
          </w:p>
        </w:tc>
      </w:tr>
    </w:tbl>
    <w:p w:rsidR="00C91327" w:rsidRDefault="00C91327"/>
    <w:p w:rsidR="00C91327" w:rsidRDefault="00C91327"/>
    <w:p w:rsidR="00C91327" w:rsidRDefault="00C91327"/>
    <w:p w:rsidR="00455869" w:rsidRPr="0029407D" w:rsidRDefault="007D397C" w:rsidP="00294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305F">
        <w:rPr>
          <w:rFonts w:cs="Arial"/>
          <w:b/>
          <w:u w:val="single"/>
        </w:rPr>
        <w:br w:type="page"/>
      </w:r>
      <w:r w:rsidR="00455869" w:rsidRPr="0029407D">
        <w:rPr>
          <w:rFonts w:ascii="Arial" w:hAnsi="Arial" w:cs="Arial"/>
          <w:b/>
          <w:bCs/>
          <w:sz w:val="22"/>
          <w:szCs w:val="22"/>
        </w:rPr>
        <w:lastRenderedPageBreak/>
        <w:t>Contents</w:t>
      </w:r>
    </w:p>
    <w:p w:rsidR="00477354" w:rsidRPr="0029407D" w:rsidRDefault="00477354" w:rsidP="0029407D">
      <w:pPr>
        <w:rPr>
          <w:rFonts w:ascii="Arial" w:hAnsi="Arial" w:cs="Arial"/>
          <w:b/>
          <w:sz w:val="22"/>
          <w:szCs w:val="22"/>
        </w:rPr>
      </w:pPr>
    </w:p>
    <w:p w:rsidR="00262D45" w:rsidRPr="00D427BE" w:rsidRDefault="0029407D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262D45">
        <w:rPr>
          <w:rFonts w:ascii="Arial" w:hAnsi="Arial" w:cs="Arial"/>
          <w:b/>
          <w:sz w:val="22"/>
          <w:szCs w:val="22"/>
        </w:rPr>
        <w:fldChar w:fldCharType="begin"/>
      </w:r>
      <w:r w:rsidRPr="00262D45">
        <w:rPr>
          <w:rFonts w:ascii="Arial" w:hAnsi="Arial" w:cs="Arial"/>
          <w:b/>
          <w:sz w:val="22"/>
          <w:szCs w:val="22"/>
        </w:rPr>
        <w:instrText xml:space="preserve"> TOC \o "1-3" \h \z \u </w:instrText>
      </w:r>
      <w:r w:rsidRPr="00262D45">
        <w:rPr>
          <w:rFonts w:ascii="Arial" w:hAnsi="Arial" w:cs="Arial"/>
          <w:b/>
          <w:sz w:val="22"/>
          <w:szCs w:val="22"/>
        </w:rPr>
        <w:fldChar w:fldCharType="separate"/>
      </w:r>
      <w:hyperlink w:anchor="_Toc494273596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1.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Introduction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_Toc494273596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3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597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2.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Purpose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_Toc494273597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3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598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3.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Scope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_Toc494273598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3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599" w:history="1">
        <w:r w:rsidR="00262D45" w:rsidRPr="00262D45">
          <w:rPr>
            <w:rStyle w:val="Hyperlink"/>
            <w:rFonts w:ascii="Arial" w:hAnsi="Arial" w:cs="Arial"/>
            <w:b/>
            <w:bCs/>
            <w:noProof/>
            <w:sz w:val="22"/>
            <w:szCs w:val="22"/>
          </w:rPr>
          <w:t>4.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bCs/>
            <w:noProof/>
            <w:sz w:val="22"/>
            <w:szCs w:val="22"/>
          </w:rPr>
          <w:t>Duties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_Toc494273599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4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0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5.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Confidentiality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_Toc494273600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7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1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6.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Registration Process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_Toc494273601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7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2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7.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Training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_Toc494273602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7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3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8.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Disciplinary Issues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_Toc494273603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8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4" w:history="1">
        <w:r w:rsidR="00262D45" w:rsidRPr="00262D45">
          <w:rPr>
            <w:rStyle w:val="Hyperlink"/>
            <w:rFonts w:ascii="Arial" w:hAnsi="Arial" w:cs="Arial"/>
            <w:b/>
            <w:bCs/>
            <w:noProof/>
            <w:sz w:val="22"/>
            <w:szCs w:val="22"/>
          </w:rPr>
          <w:t>9.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bCs/>
            <w:noProof/>
            <w:sz w:val="22"/>
            <w:szCs w:val="22"/>
          </w:rPr>
          <w:t>Incident Reporting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_Toc494273604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8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left" w:pos="66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5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10.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Leavers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_Toc494273605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8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left" w:pos="66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6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11.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Monitoring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_Toc494273606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9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262D45" w:rsidRPr="00D427BE" w:rsidRDefault="000E4D49" w:rsidP="00262D45">
      <w:pPr>
        <w:pStyle w:val="TOC1"/>
        <w:tabs>
          <w:tab w:val="left" w:pos="440"/>
          <w:tab w:val="left" w:pos="660"/>
          <w:tab w:val="right" w:leader="dot" w:pos="9628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Toc494273607" w:history="1"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12.</w:t>
        </w:r>
        <w:r w:rsidR="00262D45" w:rsidRPr="00D427BE">
          <w:rPr>
            <w:rFonts w:ascii="Arial" w:hAnsi="Arial" w:cs="Arial"/>
            <w:b/>
            <w:noProof/>
            <w:sz w:val="22"/>
            <w:szCs w:val="22"/>
          </w:rPr>
          <w:tab/>
        </w:r>
        <w:r w:rsidR="00262D45" w:rsidRPr="00262D45">
          <w:rPr>
            <w:rStyle w:val="Hyperlink"/>
            <w:rFonts w:ascii="Arial" w:hAnsi="Arial" w:cs="Arial"/>
            <w:b/>
            <w:noProof/>
            <w:sz w:val="22"/>
            <w:szCs w:val="22"/>
          </w:rPr>
          <w:t>References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tab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begin"/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instrText xml:space="preserve"> PAGEREF _Toc494273607 \h </w:instrTex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separate"/>
        </w:r>
        <w:r w:rsidR="00C91327">
          <w:rPr>
            <w:rFonts w:ascii="Arial" w:hAnsi="Arial" w:cs="Arial"/>
            <w:b/>
            <w:noProof/>
            <w:webHidden/>
            <w:sz w:val="22"/>
            <w:szCs w:val="22"/>
          </w:rPr>
          <w:t>9</w:t>
        </w:r>
        <w:r w:rsidR="00262D45" w:rsidRPr="00262D45">
          <w:rPr>
            <w:rFonts w:ascii="Arial" w:hAnsi="Arial" w:cs="Arial"/>
            <w:b/>
            <w:noProof/>
            <w:webHidden/>
            <w:sz w:val="22"/>
            <w:szCs w:val="22"/>
          </w:rPr>
          <w:fldChar w:fldCharType="end"/>
        </w:r>
      </w:hyperlink>
    </w:p>
    <w:p w:rsidR="00455869" w:rsidRDefault="0029407D" w:rsidP="00262D45">
      <w:pPr>
        <w:tabs>
          <w:tab w:val="left" w:pos="440"/>
          <w:tab w:val="left" w:pos="567"/>
        </w:tabs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262D45">
        <w:rPr>
          <w:rFonts w:ascii="Arial" w:hAnsi="Arial" w:cs="Arial"/>
          <w:b/>
          <w:bCs/>
          <w:noProof/>
          <w:sz w:val="22"/>
          <w:szCs w:val="22"/>
        </w:rPr>
        <w:fldChar w:fldCharType="end"/>
      </w:r>
    </w:p>
    <w:p w:rsidR="0029407D" w:rsidRPr="0052305F" w:rsidRDefault="0029407D">
      <w:pPr>
        <w:jc w:val="center"/>
        <w:rPr>
          <w:rFonts w:cs="Arial"/>
          <w:b/>
          <w:u w:val="single"/>
        </w:rPr>
      </w:pPr>
    </w:p>
    <w:p w:rsidR="00075B88" w:rsidRPr="00964B31" w:rsidRDefault="00455869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 w:rsidRPr="0052305F">
        <w:rPr>
          <w:rFonts w:cs="Arial"/>
          <w:b w:val="0"/>
          <w:u w:val="single"/>
        </w:rPr>
        <w:br w:type="page"/>
      </w:r>
      <w:bookmarkStart w:id="1" w:name="Introduction"/>
      <w:bookmarkStart w:id="2" w:name="_Toc494273596"/>
      <w:r w:rsidR="00FA0F64" w:rsidRPr="00964B31">
        <w:rPr>
          <w:rFonts w:cs="Arial"/>
          <w:sz w:val="22"/>
          <w:szCs w:val="22"/>
        </w:rPr>
        <w:lastRenderedPageBreak/>
        <w:t>Introduction</w:t>
      </w:r>
      <w:bookmarkEnd w:id="1"/>
      <w:bookmarkEnd w:id="2"/>
    </w:p>
    <w:p w:rsidR="00075B88" w:rsidRPr="00964B31" w:rsidRDefault="00075B88" w:rsidP="00964B31">
      <w:pPr>
        <w:rPr>
          <w:rFonts w:ascii="Arial" w:hAnsi="Arial" w:cs="Arial"/>
          <w:sz w:val="22"/>
          <w:szCs w:val="22"/>
        </w:rPr>
      </w:pPr>
    </w:p>
    <w:p w:rsidR="00075B88" w:rsidRPr="00964B31" w:rsidRDefault="00487307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As part of the </w:t>
      </w:r>
      <w:r w:rsidR="000C1293" w:rsidRPr="00964B31">
        <w:rPr>
          <w:rFonts w:ascii="Arial" w:hAnsi="Arial" w:cs="Arial"/>
          <w:sz w:val="22"/>
          <w:szCs w:val="22"/>
        </w:rPr>
        <w:t>NHS Digital</w:t>
      </w:r>
      <w:r w:rsidRPr="00964B31">
        <w:rPr>
          <w:rFonts w:ascii="Arial" w:hAnsi="Arial" w:cs="Arial"/>
          <w:sz w:val="22"/>
          <w:szCs w:val="22"/>
        </w:rPr>
        <w:t xml:space="preserve"> Programme, the Electronic Pa</w:t>
      </w:r>
      <w:r w:rsidR="00B303B0">
        <w:rPr>
          <w:rFonts w:ascii="Arial" w:hAnsi="Arial" w:cs="Arial"/>
          <w:sz w:val="22"/>
          <w:szCs w:val="22"/>
        </w:rPr>
        <w:t>tient Record (EPR) system was</w:t>
      </w:r>
      <w:r w:rsidRPr="00964B31">
        <w:rPr>
          <w:rFonts w:ascii="Arial" w:hAnsi="Arial" w:cs="Arial"/>
          <w:sz w:val="22"/>
          <w:szCs w:val="22"/>
        </w:rPr>
        <w:t xml:space="preserve"> introduced throughout the NHS. </w:t>
      </w:r>
      <w:r w:rsidR="00B303B0">
        <w:rPr>
          <w:rFonts w:ascii="Arial" w:hAnsi="Arial" w:cs="Arial"/>
          <w:sz w:val="22"/>
          <w:szCs w:val="22"/>
        </w:rPr>
        <w:t xml:space="preserve">This system helps </w:t>
      </w:r>
      <w:r w:rsidRPr="00964B31">
        <w:rPr>
          <w:rFonts w:ascii="Arial" w:hAnsi="Arial" w:cs="Arial"/>
          <w:sz w:val="22"/>
          <w:szCs w:val="22"/>
        </w:rPr>
        <w:t>transform the way in which health care records are accessed and ma</w:t>
      </w:r>
      <w:r w:rsidR="00B303B0">
        <w:rPr>
          <w:rFonts w:ascii="Arial" w:hAnsi="Arial" w:cs="Arial"/>
          <w:sz w:val="22"/>
          <w:szCs w:val="22"/>
        </w:rPr>
        <w:t xml:space="preserve">naged.  Electronic records </w:t>
      </w:r>
      <w:r w:rsidRPr="00964B31">
        <w:rPr>
          <w:rFonts w:ascii="Arial" w:hAnsi="Arial" w:cs="Arial"/>
          <w:sz w:val="22"/>
          <w:szCs w:val="22"/>
        </w:rPr>
        <w:t>give authorised healthcare professionals faster, easier access to accurate patient information and pro</w:t>
      </w:r>
      <w:r w:rsidR="007742D0" w:rsidRPr="00964B31">
        <w:rPr>
          <w:rFonts w:ascii="Arial" w:hAnsi="Arial" w:cs="Arial"/>
          <w:sz w:val="22"/>
          <w:szCs w:val="22"/>
        </w:rPr>
        <w:t>tect patient confidentiality.  Over time, c</w:t>
      </w:r>
      <w:r w:rsidRPr="00964B31">
        <w:rPr>
          <w:rFonts w:ascii="Arial" w:hAnsi="Arial" w:cs="Arial"/>
          <w:sz w:val="22"/>
          <w:szCs w:val="22"/>
        </w:rPr>
        <w:t>entrally stored information will be accessible from any healthcare provider location in England. Ultimately well-managed electronic records will lead to improvements in the quality of patient care and the patient experience.</w:t>
      </w:r>
    </w:p>
    <w:p w:rsidR="00075B88" w:rsidRPr="00964B31" w:rsidRDefault="00075B88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075B88" w:rsidRPr="00964B31" w:rsidRDefault="007742D0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The </w:t>
      </w:r>
      <w:r w:rsidR="00FC177A" w:rsidRPr="00964B31">
        <w:rPr>
          <w:rFonts w:ascii="Arial" w:hAnsi="Arial" w:cs="Arial"/>
          <w:sz w:val="22"/>
          <w:szCs w:val="22"/>
        </w:rPr>
        <w:t>T</w:t>
      </w:r>
      <w:r w:rsidR="006B02CB" w:rsidRPr="00964B31">
        <w:rPr>
          <w:rFonts w:ascii="Arial" w:hAnsi="Arial" w:cs="Arial"/>
          <w:sz w:val="22"/>
          <w:szCs w:val="22"/>
        </w:rPr>
        <w:t xml:space="preserve">rust </w:t>
      </w:r>
      <w:r w:rsidR="008B7BB6" w:rsidRPr="00964B31">
        <w:rPr>
          <w:rFonts w:ascii="Arial" w:hAnsi="Arial" w:cs="Arial"/>
          <w:sz w:val="22"/>
          <w:szCs w:val="22"/>
        </w:rPr>
        <w:t>has</w:t>
      </w:r>
      <w:r w:rsidRPr="00964B31">
        <w:rPr>
          <w:rFonts w:ascii="Arial" w:hAnsi="Arial" w:cs="Arial"/>
          <w:sz w:val="22"/>
          <w:szCs w:val="22"/>
        </w:rPr>
        <w:t xml:space="preserve"> </w:t>
      </w:r>
      <w:r w:rsidR="00FC177A" w:rsidRPr="00964B31">
        <w:rPr>
          <w:rFonts w:ascii="Arial" w:hAnsi="Arial" w:cs="Arial"/>
          <w:sz w:val="22"/>
          <w:szCs w:val="22"/>
        </w:rPr>
        <w:t xml:space="preserve">currently </w:t>
      </w:r>
      <w:r w:rsidRPr="00964B31">
        <w:rPr>
          <w:rFonts w:ascii="Arial" w:hAnsi="Arial" w:cs="Arial"/>
          <w:sz w:val="22"/>
          <w:szCs w:val="22"/>
        </w:rPr>
        <w:t>implement</w:t>
      </w:r>
      <w:r w:rsidR="004D75A8" w:rsidRPr="00964B31">
        <w:rPr>
          <w:rFonts w:ascii="Arial" w:hAnsi="Arial" w:cs="Arial"/>
          <w:sz w:val="22"/>
          <w:szCs w:val="22"/>
        </w:rPr>
        <w:t>ed</w:t>
      </w:r>
      <w:r w:rsidRPr="00964B31">
        <w:rPr>
          <w:rFonts w:ascii="Arial" w:hAnsi="Arial" w:cs="Arial"/>
          <w:sz w:val="22"/>
          <w:szCs w:val="22"/>
        </w:rPr>
        <w:t xml:space="preserve"> the </w:t>
      </w:r>
      <w:r w:rsidR="000C1293" w:rsidRPr="00964B31">
        <w:rPr>
          <w:rFonts w:ascii="Arial" w:hAnsi="Arial" w:cs="Arial"/>
          <w:sz w:val="22"/>
          <w:szCs w:val="22"/>
        </w:rPr>
        <w:t xml:space="preserve">CareNotes </w:t>
      </w:r>
      <w:r w:rsidRPr="00964B31">
        <w:rPr>
          <w:rFonts w:ascii="Arial" w:hAnsi="Arial" w:cs="Arial"/>
          <w:sz w:val="22"/>
          <w:szCs w:val="22"/>
        </w:rPr>
        <w:t xml:space="preserve">clinical records system which </w:t>
      </w:r>
      <w:r w:rsidR="008C5E85" w:rsidRPr="00964B31">
        <w:rPr>
          <w:rFonts w:ascii="Arial" w:hAnsi="Arial" w:cs="Arial"/>
          <w:sz w:val="22"/>
          <w:szCs w:val="22"/>
        </w:rPr>
        <w:t>has</w:t>
      </w:r>
      <w:r w:rsidRPr="00964B31">
        <w:rPr>
          <w:rFonts w:ascii="Arial" w:hAnsi="Arial" w:cs="Arial"/>
          <w:sz w:val="22"/>
          <w:szCs w:val="22"/>
        </w:rPr>
        <w:t xml:space="preserve"> the capability to link to national patient records systems. </w:t>
      </w:r>
      <w:r w:rsidR="000C1293" w:rsidRPr="00964B31">
        <w:rPr>
          <w:rFonts w:ascii="Arial" w:hAnsi="Arial" w:cs="Arial"/>
          <w:sz w:val="22"/>
          <w:szCs w:val="22"/>
        </w:rPr>
        <w:t xml:space="preserve">CareNotes </w:t>
      </w:r>
      <w:r w:rsidRPr="00964B31">
        <w:rPr>
          <w:rFonts w:ascii="Arial" w:hAnsi="Arial" w:cs="Arial"/>
          <w:sz w:val="22"/>
          <w:szCs w:val="22"/>
        </w:rPr>
        <w:t xml:space="preserve">users </w:t>
      </w:r>
      <w:r w:rsidR="000C1293" w:rsidRPr="00964B31">
        <w:rPr>
          <w:rFonts w:ascii="Arial" w:hAnsi="Arial" w:cs="Arial"/>
          <w:sz w:val="22"/>
          <w:szCs w:val="22"/>
        </w:rPr>
        <w:t xml:space="preserve">who need to have access to the NHS spine </w:t>
      </w:r>
      <w:r w:rsidRPr="00964B31">
        <w:rPr>
          <w:rFonts w:ascii="Arial" w:hAnsi="Arial" w:cs="Arial"/>
          <w:sz w:val="22"/>
          <w:szCs w:val="22"/>
        </w:rPr>
        <w:t>need to formally register fo</w:t>
      </w:r>
      <w:r w:rsidR="00D67D64">
        <w:rPr>
          <w:rFonts w:ascii="Arial" w:hAnsi="Arial" w:cs="Arial"/>
          <w:sz w:val="22"/>
          <w:szCs w:val="22"/>
        </w:rPr>
        <w:t>r an NHS S</w:t>
      </w:r>
      <w:r w:rsidR="00B303B0">
        <w:rPr>
          <w:rFonts w:ascii="Arial" w:hAnsi="Arial" w:cs="Arial"/>
          <w:sz w:val="22"/>
          <w:szCs w:val="22"/>
        </w:rPr>
        <w:t>martcard. T</w:t>
      </w:r>
      <w:r w:rsidRPr="00964B31">
        <w:rPr>
          <w:rFonts w:ascii="Arial" w:hAnsi="Arial" w:cs="Arial"/>
          <w:sz w:val="22"/>
          <w:szCs w:val="22"/>
        </w:rPr>
        <w:t>his document applies to both national and local electronic dat</w:t>
      </w:r>
      <w:r w:rsidR="00D67D64">
        <w:rPr>
          <w:rFonts w:ascii="Arial" w:hAnsi="Arial" w:cs="Arial"/>
          <w:sz w:val="22"/>
          <w:szCs w:val="22"/>
        </w:rPr>
        <w:t>abases that require a national S</w:t>
      </w:r>
      <w:r w:rsidRPr="00964B31">
        <w:rPr>
          <w:rFonts w:ascii="Arial" w:hAnsi="Arial" w:cs="Arial"/>
          <w:sz w:val="22"/>
          <w:szCs w:val="22"/>
        </w:rPr>
        <w:t>martcard for access, and that adhere to Role Based Access Controls (RBAC) and Position Based Access controls (PBAC)</w:t>
      </w:r>
      <w:r w:rsidR="00586908">
        <w:rPr>
          <w:rFonts w:ascii="Arial" w:hAnsi="Arial" w:cs="Arial"/>
          <w:sz w:val="22"/>
          <w:szCs w:val="22"/>
        </w:rPr>
        <w:t xml:space="preserve"> as part of the Care Identity Service (CIS).</w:t>
      </w:r>
    </w:p>
    <w:p w:rsidR="00075B88" w:rsidRPr="00964B31" w:rsidRDefault="00075B88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075B88" w:rsidRPr="00964B31" w:rsidRDefault="00487307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All new starters and exis</w:t>
      </w:r>
      <w:r w:rsidR="00D942E2" w:rsidRPr="00964B31">
        <w:rPr>
          <w:rFonts w:ascii="Arial" w:hAnsi="Arial" w:cs="Arial"/>
          <w:sz w:val="22"/>
          <w:szCs w:val="22"/>
        </w:rPr>
        <w:t>ting employees</w:t>
      </w:r>
      <w:r w:rsidR="007742D0" w:rsidRPr="00964B31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 xml:space="preserve">require clearance to access </w:t>
      </w:r>
      <w:r w:rsidR="00FC177A" w:rsidRPr="00964B31">
        <w:rPr>
          <w:rFonts w:ascii="Arial" w:hAnsi="Arial" w:cs="Arial"/>
          <w:sz w:val="22"/>
          <w:szCs w:val="22"/>
        </w:rPr>
        <w:t>Trust</w:t>
      </w:r>
      <w:r w:rsidR="008B7BB6" w:rsidRPr="00964B31">
        <w:rPr>
          <w:rFonts w:ascii="Arial" w:hAnsi="Arial" w:cs="Arial"/>
          <w:sz w:val="22"/>
          <w:szCs w:val="22"/>
        </w:rPr>
        <w:t xml:space="preserve"> </w:t>
      </w:r>
      <w:r w:rsidR="004D75A8" w:rsidRPr="00964B31">
        <w:rPr>
          <w:rFonts w:ascii="Arial" w:hAnsi="Arial" w:cs="Arial"/>
          <w:sz w:val="22"/>
          <w:szCs w:val="22"/>
        </w:rPr>
        <w:t>Applications</w:t>
      </w:r>
      <w:r w:rsidR="007742D0" w:rsidRPr="00964B31">
        <w:rPr>
          <w:rFonts w:ascii="Arial" w:hAnsi="Arial" w:cs="Arial"/>
          <w:sz w:val="22"/>
          <w:szCs w:val="22"/>
        </w:rPr>
        <w:t xml:space="preserve"> and other national</w:t>
      </w:r>
      <w:r w:rsidR="004B3090" w:rsidRPr="00964B31">
        <w:rPr>
          <w:rFonts w:ascii="Arial" w:hAnsi="Arial" w:cs="Arial"/>
          <w:sz w:val="22"/>
          <w:szCs w:val="22"/>
        </w:rPr>
        <w:t xml:space="preserve"> </w:t>
      </w:r>
      <w:r w:rsidR="007742D0" w:rsidRPr="00964B31">
        <w:rPr>
          <w:rFonts w:ascii="Arial" w:hAnsi="Arial" w:cs="Arial"/>
          <w:sz w:val="22"/>
          <w:szCs w:val="22"/>
        </w:rPr>
        <w:t>applications</w:t>
      </w:r>
      <w:r w:rsidRPr="00964B31">
        <w:rPr>
          <w:rFonts w:ascii="Arial" w:hAnsi="Arial" w:cs="Arial"/>
          <w:sz w:val="22"/>
          <w:szCs w:val="22"/>
        </w:rPr>
        <w:t xml:space="preserve"> by </w:t>
      </w:r>
      <w:r w:rsidR="00D942E2" w:rsidRPr="00964B31">
        <w:rPr>
          <w:rFonts w:ascii="Arial" w:hAnsi="Arial" w:cs="Arial"/>
          <w:sz w:val="22"/>
          <w:szCs w:val="22"/>
        </w:rPr>
        <w:t xml:space="preserve">issue of a Smartcard. </w:t>
      </w:r>
      <w:r w:rsidR="004D75A8" w:rsidRPr="00964B31">
        <w:rPr>
          <w:rFonts w:ascii="Arial" w:hAnsi="Arial" w:cs="Arial"/>
          <w:sz w:val="22"/>
          <w:szCs w:val="22"/>
        </w:rPr>
        <w:t xml:space="preserve">Clearance can be defined by being sponsored through </w:t>
      </w:r>
      <w:r w:rsidR="008C5E85" w:rsidRPr="00964B31">
        <w:rPr>
          <w:rFonts w:ascii="Arial" w:hAnsi="Arial" w:cs="Arial"/>
          <w:sz w:val="22"/>
          <w:szCs w:val="22"/>
        </w:rPr>
        <w:t xml:space="preserve">HR or </w:t>
      </w:r>
      <w:r w:rsidR="004D75A8" w:rsidRPr="00964B31">
        <w:rPr>
          <w:rFonts w:ascii="Arial" w:hAnsi="Arial" w:cs="Arial"/>
          <w:sz w:val="22"/>
          <w:szCs w:val="22"/>
        </w:rPr>
        <w:t>line management arrangements.</w:t>
      </w:r>
    </w:p>
    <w:p w:rsidR="00075B88" w:rsidRPr="00964B31" w:rsidRDefault="00075B88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075B88" w:rsidRPr="00964B31" w:rsidRDefault="00D942E2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All employee</w:t>
      </w:r>
      <w:r w:rsidR="00FC2893" w:rsidRPr="00964B31">
        <w:rPr>
          <w:rFonts w:ascii="Arial" w:hAnsi="Arial" w:cs="Arial"/>
          <w:sz w:val="22"/>
          <w:szCs w:val="22"/>
        </w:rPr>
        <w:t>s</w:t>
      </w:r>
      <w:r w:rsidR="004B3090" w:rsidRPr="00964B31">
        <w:rPr>
          <w:rFonts w:ascii="Arial" w:hAnsi="Arial" w:cs="Arial"/>
          <w:sz w:val="22"/>
          <w:szCs w:val="22"/>
        </w:rPr>
        <w:t xml:space="preserve"> that require access to </w:t>
      </w:r>
      <w:r w:rsidR="00FC177A" w:rsidRPr="00964B31">
        <w:rPr>
          <w:rFonts w:ascii="Arial" w:hAnsi="Arial" w:cs="Arial"/>
          <w:sz w:val="22"/>
          <w:szCs w:val="22"/>
        </w:rPr>
        <w:t>Trust</w:t>
      </w:r>
      <w:r w:rsidR="008B7BB6" w:rsidRPr="00964B31">
        <w:rPr>
          <w:rFonts w:ascii="Arial" w:hAnsi="Arial" w:cs="Arial"/>
          <w:sz w:val="22"/>
          <w:szCs w:val="22"/>
        </w:rPr>
        <w:t xml:space="preserve"> Applications</w:t>
      </w:r>
      <w:r w:rsidR="004B3090" w:rsidRPr="00964B31">
        <w:rPr>
          <w:rFonts w:ascii="Arial" w:hAnsi="Arial" w:cs="Arial"/>
          <w:sz w:val="22"/>
          <w:szCs w:val="22"/>
        </w:rPr>
        <w:t xml:space="preserve"> or other National applications </w:t>
      </w:r>
      <w:r w:rsidR="00487307" w:rsidRPr="00964B31">
        <w:rPr>
          <w:rFonts w:ascii="Arial" w:hAnsi="Arial" w:cs="Arial"/>
          <w:sz w:val="22"/>
          <w:szCs w:val="22"/>
        </w:rPr>
        <w:t>must be registered to obtain this card, which has a chip and a personal identification number (PIN).</w:t>
      </w:r>
    </w:p>
    <w:p w:rsidR="00075B88" w:rsidRPr="00964B31" w:rsidRDefault="00075B88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075B88" w:rsidRPr="00964B31" w:rsidRDefault="00487307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The Smartcard will be issued with varying levels of access to patient records dependent on the job</w:t>
      </w:r>
      <w:r w:rsidR="001A7452" w:rsidRPr="00964B31">
        <w:rPr>
          <w:rFonts w:ascii="Arial" w:hAnsi="Arial" w:cs="Arial"/>
          <w:sz w:val="22"/>
          <w:szCs w:val="22"/>
        </w:rPr>
        <w:t>/position</w:t>
      </w:r>
      <w:r w:rsidRPr="00964B31">
        <w:rPr>
          <w:rFonts w:ascii="Arial" w:hAnsi="Arial" w:cs="Arial"/>
          <w:sz w:val="22"/>
          <w:szCs w:val="22"/>
        </w:rPr>
        <w:t xml:space="preserve"> role undertaken</w:t>
      </w:r>
      <w:r w:rsidR="001A7452" w:rsidRPr="00964B31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>and the need to view details, change details or enter clinical information.</w:t>
      </w:r>
      <w:r w:rsidR="004B3090" w:rsidRPr="00964B31">
        <w:rPr>
          <w:rFonts w:ascii="Arial" w:hAnsi="Arial" w:cs="Arial"/>
          <w:sz w:val="22"/>
          <w:szCs w:val="22"/>
        </w:rPr>
        <w:t xml:space="preserve"> Access to information will be granted in accordance with the Position Based Access Templates </w:t>
      </w:r>
      <w:r w:rsidR="00964B31" w:rsidRPr="00964B31">
        <w:rPr>
          <w:rFonts w:ascii="Arial" w:hAnsi="Arial" w:cs="Arial"/>
          <w:sz w:val="22"/>
          <w:szCs w:val="22"/>
        </w:rPr>
        <w:t>(PBA</w:t>
      </w:r>
      <w:r w:rsidR="00964B31">
        <w:rPr>
          <w:rFonts w:ascii="Arial" w:hAnsi="Arial" w:cs="Arial"/>
          <w:sz w:val="22"/>
          <w:szCs w:val="22"/>
        </w:rPr>
        <w:t>T</w:t>
      </w:r>
      <w:r w:rsidR="00964B31" w:rsidRPr="00964B31">
        <w:rPr>
          <w:rFonts w:ascii="Arial" w:hAnsi="Arial" w:cs="Arial"/>
          <w:sz w:val="22"/>
          <w:szCs w:val="22"/>
        </w:rPr>
        <w:t>)</w:t>
      </w:r>
      <w:r w:rsidR="00964B31">
        <w:rPr>
          <w:rFonts w:ascii="Arial" w:hAnsi="Arial" w:cs="Arial"/>
          <w:sz w:val="22"/>
          <w:szCs w:val="22"/>
        </w:rPr>
        <w:t xml:space="preserve"> </w:t>
      </w:r>
      <w:r w:rsidR="004B3090" w:rsidRPr="00964B31">
        <w:rPr>
          <w:rFonts w:ascii="Arial" w:hAnsi="Arial" w:cs="Arial"/>
          <w:sz w:val="22"/>
          <w:szCs w:val="22"/>
        </w:rPr>
        <w:t xml:space="preserve">ratified by the </w:t>
      </w:r>
      <w:r w:rsidR="00B303B0">
        <w:rPr>
          <w:rFonts w:ascii="Arial" w:hAnsi="Arial" w:cs="Arial"/>
          <w:sz w:val="22"/>
          <w:szCs w:val="22"/>
        </w:rPr>
        <w:t xml:space="preserve">Trust’s </w:t>
      </w:r>
      <w:r w:rsidR="006B02CB" w:rsidRPr="00964B31">
        <w:rPr>
          <w:rFonts w:ascii="Arial" w:hAnsi="Arial" w:cs="Arial"/>
          <w:sz w:val="22"/>
          <w:szCs w:val="22"/>
        </w:rPr>
        <w:t>Cald</w:t>
      </w:r>
      <w:r w:rsidR="00890792" w:rsidRPr="00964B31">
        <w:rPr>
          <w:rFonts w:ascii="Arial" w:hAnsi="Arial" w:cs="Arial"/>
          <w:sz w:val="22"/>
          <w:szCs w:val="22"/>
        </w:rPr>
        <w:t>i</w:t>
      </w:r>
      <w:r w:rsidR="006B02CB" w:rsidRPr="00964B31">
        <w:rPr>
          <w:rFonts w:ascii="Arial" w:hAnsi="Arial" w:cs="Arial"/>
          <w:sz w:val="22"/>
          <w:szCs w:val="22"/>
        </w:rPr>
        <w:t>cott</w:t>
      </w:r>
      <w:r w:rsidR="004B3090" w:rsidRPr="00964B31">
        <w:rPr>
          <w:rFonts w:ascii="Arial" w:hAnsi="Arial" w:cs="Arial"/>
          <w:sz w:val="22"/>
          <w:szCs w:val="22"/>
        </w:rPr>
        <w:t xml:space="preserve"> </w:t>
      </w:r>
      <w:r w:rsidR="006B02CB" w:rsidRPr="00964B31">
        <w:rPr>
          <w:rFonts w:ascii="Arial" w:hAnsi="Arial" w:cs="Arial"/>
          <w:sz w:val="22"/>
          <w:szCs w:val="22"/>
        </w:rPr>
        <w:t>Guardian</w:t>
      </w:r>
      <w:r w:rsidR="008C5E85" w:rsidRPr="00964B31">
        <w:rPr>
          <w:rFonts w:ascii="Arial" w:hAnsi="Arial" w:cs="Arial"/>
          <w:sz w:val="22"/>
          <w:szCs w:val="22"/>
        </w:rPr>
        <w:t>.</w:t>
      </w:r>
      <w:r w:rsidR="004D75A8" w:rsidRPr="00964B31">
        <w:rPr>
          <w:rFonts w:ascii="Arial" w:hAnsi="Arial" w:cs="Arial"/>
          <w:sz w:val="22"/>
          <w:szCs w:val="22"/>
        </w:rPr>
        <w:t xml:space="preserve"> The Trust </w:t>
      </w:r>
      <w:r w:rsidR="00FC177A" w:rsidRPr="00964B31">
        <w:rPr>
          <w:rFonts w:ascii="Arial" w:hAnsi="Arial" w:cs="Arial"/>
          <w:sz w:val="22"/>
          <w:szCs w:val="22"/>
        </w:rPr>
        <w:t>adheres</w:t>
      </w:r>
      <w:r w:rsidR="00586908">
        <w:rPr>
          <w:rFonts w:ascii="Arial" w:hAnsi="Arial" w:cs="Arial"/>
          <w:sz w:val="22"/>
          <w:szCs w:val="22"/>
        </w:rPr>
        <w:t xml:space="preserve"> to the latest </w:t>
      </w:r>
      <w:r w:rsidR="004D75A8" w:rsidRPr="00964B31">
        <w:rPr>
          <w:rFonts w:ascii="Arial" w:hAnsi="Arial" w:cs="Arial"/>
          <w:sz w:val="22"/>
          <w:szCs w:val="22"/>
        </w:rPr>
        <w:t>National RBAC specification mapping.</w:t>
      </w:r>
    </w:p>
    <w:p w:rsidR="00075B88" w:rsidRPr="00964B31" w:rsidRDefault="00075B88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075B88" w:rsidRPr="00964B31" w:rsidRDefault="001408A3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The Trust’s </w:t>
      </w:r>
      <w:r w:rsidR="001D786F" w:rsidRPr="00964B31">
        <w:rPr>
          <w:rFonts w:ascii="Arial" w:hAnsi="Arial" w:cs="Arial"/>
          <w:sz w:val="22"/>
          <w:szCs w:val="22"/>
        </w:rPr>
        <w:t>IT Service Support Team</w:t>
      </w:r>
      <w:r w:rsidR="000C1293" w:rsidRPr="00964B31">
        <w:rPr>
          <w:rFonts w:ascii="Arial" w:hAnsi="Arial" w:cs="Arial"/>
          <w:sz w:val="22"/>
          <w:szCs w:val="22"/>
        </w:rPr>
        <w:t xml:space="preserve"> </w:t>
      </w:r>
      <w:r w:rsidR="004B3090" w:rsidRPr="00964B31">
        <w:rPr>
          <w:rFonts w:ascii="Arial" w:hAnsi="Arial" w:cs="Arial"/>
          <w:sz w:val="22"/>
          <w:szCs w:val="22"/>
        </w:rPr>
        <w:t>are responsible for managing</w:t>
      </w:r>
      <w:r w:rsidRPr="00964B31">
        <w:rPr>
          <w:rFonts w:ascii="Arial" w:hAnsi="Arial" w:cs="Arial"/>
          <w:sz w:val="22"/>
          <w:szCs w:val="22"/>
        </w:rPr>
        <w:t xml:space="preserve"> Smartcards</w:t>
      </w:r>
      <w:r w:rsidR="006C4025" w:rsidRPr="00964B31">
        <w:rPr>
          <w:rFonts w:ascii="Arial" w:hAnsi="Arial" w:cs="Arial"/>
          <w:sz w:val="22"/>
          <w:szCs w:val="22"/>
        </w:rPr>
        <w:t xml:space="preserve"> and developing local proce</w:t>
      </w:r>
      <w:r w:rsidR="004B3090" w:rsidRPr="00964B31">
        <w:rPr>
          <w:rFonts w:ascii="Arial" w:hAnsi="Arial" w:cs="Arial"/>
          <w:sz w:val="22"/>
          <w:szCs w:val="22"/>
        </w:rPr>
        <w:t xml:space="preserve">dures that adhere to national </w:t>
      </w:r>
      <w:r w:rsidR="001A7452" w:rsidRPr="00964B31">
        <w:rPr>
          <w:rFonts w:ascii="Arial" w:hAnsi="Arial" w:cs="Arial"/>
          <w:sz w:val="22"/>
          <w:szCs w:val="22"/>
        </w:rPr>
        <w:t>guidance.</w:t>
      </w:r>
      <w:r w:rsidR="004D75A8" w:rsidRPr="00964B31">
        <w:rPr>
          <w:rFonts w:ascii="Arial" w:hAnsi="Arial" w:cs="Arial"/>
          <w:sz w:val="22"/>
          <w:szCs w:val="22"/>
        </w:rPr>
        <w:t xml:space="preserve"> The management of </w:t>
      </w:r>
      <w:r w:rsidR="00964B31">
        <w:rPr>
          <w:rFonts w:ascii="Arial" w:hAnsi="Arial" w:cs="Arial"/>
          <w:sz w:val="22"/>
          <w:szCs w:val="22"/>
        </w:rPr>
        <w:t>the Registrations Authority (</w:t>
      </w:r>
      <w:r w:rsidR="004D75A8" w:rsidRPr="00964B31">
        <w:rPr>
          <w:rFonts w:ascii="Arial" w:hAnsi="Arial" w:cs="Arial"/>
          <w:sz w:val="22"/>
          <w:szCs w:val="22"/>
        </w:rPr>
        <w:t>RA</w:t>
      </w:r>
      <w:r w:rsidR="00964B31">
        <w:rPr>
          <w:rFonts w:ascii="Arial" w:hAnsi="Arial" w:cs="Arial"/>
          <w:sz w:val="22"/>
          <w:szCs w:val="22"/>
        </w:rPr>
        <w:t>)</w:t>
      </w:r>
      <w:r w:rsidR="004D75A8" w:rsidRPr="00964B31">
        <w:rPr>
          <w:rFonts w:ascii="Arial" w:hAnsi="Arial" w:cs="Arial"/>
          <w:sz w:val="22"/>
          <w:szCs w:val="22"/>
        </w:rPr>
        <w:t xml:space="preserve"> currently resides with </w:t>
      </w:r>
      <w:r w:rsidR="00C46BA9" w:rsidRPr="00964B31">
        <w:rPr>
          <w:rFonts w:ascii="Arial" w:hAnsi="Arial" w:cs="Arial"/>
          <w:sz w:val="22"/>
          <w:szCs w:val="22"/>
        </w:rPr>
        <w:t xml:space="preserve">the RA </w:t>
      </w:r>
      <w:r w:rsidR="000C1293" w:rsidRPr="00964B31">
        <w:rPr>
          <w:rFonts w:ascii="Arial" w:hAnsi="Arial" w:cs="Arial"/>
          <w:sz w:val="22"/>
          <w:szCs w:val="22"/>
        </w:rPr>
        <w:t xml:space="preserve">Manager </w:t>
      </w:r>
      <w:r w:rsidR="004D75A8" w:rsidRPr="00964B31">
        <w:rPr>
          <w:rFonts w:ascii="Arial" w:hAnsi="Arial" w:cs="Arial"/>
          <w:sz w:val="22"/>
          <w:szCs w:val="22"/>
        </w:rPr>
        <w:t xml:space="preserve">accountable to the </w:t>
      </w:r>
      <w:r w:rsidR="00586908">
        <w:rPr>
          <w:rFonts w:ascii="Arial" w:hAnsi="Arial" w:cs="Arial"/>
          <w:sz w:val="22"/>
          <w:szCs w:val="22"/>
        </w:rPr>
        <w:t>Technical Design Group</w:t>
      </w:r>
      <w:r w:rsidR="00341004" w:rsidRPr="00964B31">
        <w:rPr>
          <w:rFonts w:ascii="Arial" w:hAnsi="Arial" w:cs="Arial"/>
          <w:sz w:val="22"/>
          <w:szCs w:val="22"/>
        </w:rPr>
        <w:t>.</w:t>
      </w:r>
    </w:p>
    <w:p w:rsidR="00075B88" w:rsidRPr="00964B31" w:rsidRDefault="00075B88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075B88" w:rsidRPr="00964B31" w:rsidRDefault="004D75A8" w:rsidP="00964B31">
      <w:pPr>
        <w:numPr>
          <w:ilvl w:val="1"/>
          <w:numId w:val="1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The</w:t>
      </w:r>
      <w:r w:rsidR="00E940AD" w:rsidRPr="00964B31">
        <w:rPr>
          <w:rFonts w:ascii="Arial" w:hAnsi="Arial" w:cs="Arial"/>
          <w:sz w:val="22"/>
          <w:szCs w:val="22"/>
        </w:rPr>
        <w:t xml:space="preserve"> Safer</w:t>
      </w:r>
      <w:r w:rsidRPr="00964B31">
        <w:rPr>
          <w:rFonts w:ascii="Arial" w:hAnsi="Arial" w:cs="Arial"/>
          <w:sz w:val="22"/>
          <w:szCs w:val="22"/>
        </w:rPr>
        <w:t xml:space="preserve"> </w:t>
      </w:r>
      <w:r w:rsidR="000C1293" w:rsidRPr="00964B31">
        <w:rPr>
          <w:rFonts w:ascii="Arial" w:hAnsi="Arial" w:cs="Arial"/>
          <w:sz w:val="22"/>
          <w:szCs w:val="22"/>
        </w:rPr>
        <w:t>I</w:t>
      </w:r>
      <w:r w:rsidR="00931CE1" w:rsidRPr="00964B31">
        <w:rPr>
          <w:rFonts w:ascii="Arial" w:hAnsi="Arial" w:cs="Arial"/>
          <w:sz w:val="22"/>
          <w:szCs w:val="22"/>
        </w:rPr>
        <w:t xml:space="preserve">nformation </w:t>
      </w:r>
      <w:r w:rsidR="003C1BF6" w:rsidRPr="00964B31">
        <w:rPr>
          <w:rFonts w:ascii="Arial" w:hAnsi="Arial" w:cs="Arial"/>
          <w:sz w:val="22"/>
          <w:szCs w:val="22"/>
        </w:rPr>
        <w:t xml:space="preserve">team </w:t>
      </w:r>
      <w:r w:rsidR="006C4025" w:rsidRPr="00964B31">
        <w:rPr>
          <w:rFonts w:ascii="Arial" w:hAnsi="Arial" w:cs="Arial"/>
          <w:sz w:val="22"/>
          <w:szCs w:val="22"/>
        </w:rPr>
        <w:t xml:space="preserve">are responsible for providing </w:t>
      </w:r>
      <w:r w:rsidRPr="00964B31">
        <w:rPr>
          <w:rFonts w:ascii="Arial" w:hAnsi="Arial" w:cs="Arial"/>
          <w:sz w:val="22"/>
          <w:szCs w:val="22"/>
        </w:rPr>
        <w:t xml:space="preserve">general </w:t>
      </w:r>
      <w:r w:rsidR="006C4025" w:rsidRPr="00964B31">
        <w:rPr>
          <w:rFonts w:ascii="Arial" w:hAnsi="Arial" w:cs="Arial"/>
          <w:sz w:val="22"/>
          <w:szCs w:val="22"/>
        </w:rPr>
        <w:t>ad</w:t>
      </w:r>
      <w:r w:rsidR="00DA1017" w:rsidRPr="00964B31">
        <w:rPr>
          <w:rFonts w:ascii="Arial" w:hAnsi="Arial" w:cs="Arial"/>
          <w:sz w:val="22"/>
          <w:szCs w:val="22"/>
        </w:rPr>
        <w:t xml:space="preserve">vice and support </w:t>
      </w:r>
      <w:r w:rsidR="006C4025" w:rsidRPr="00964B31">
        <w:rPr>
          <w:rFonts w:ascii="Arial" w:hAnsi="Arial" w:cs="Arial"/>
          <w:sz w:val="22"/>
          <w:szCs w:val="22"/>
        </w:rPr>
        <w:t xml:space="preserve">in relation </w:t>
      </w:r>
      <w:r w:rsidR="000C1293" w:rsidRPr="00964B31">
        <w:rPr>
          <w:rFonts w:ascii="Arial" w:hAnsi="Arial" w:cs="Arial"/>
          <w:sz w:val="22"/>
          <w:szCs w:val="22"/>
        </w:rPr>
        <w:t xml:space="preserve">to </w:t>
      </w:r>
      <w:r w:rsidRPr="00964B31">
        <w:rPr>
          <w:rFonts w:ascii="Arial" w:hAnsi="Arial" w:cs="Arial"/>
          <w:sz w:val="22"/>
          <w:szCs w:val="22"/>
        </w:rPr>
        <w:t>medical records, information governance and confidentiality.</w:t>
      </w:r>
    </w:p>
    <w:p w:rsidR="00075B88" w:rsidRPr="00964B31" w:rsidRDefault="00075B88" w:rsidP="00964B31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7E69AD" w:rsidRPr="00964B31" w:rsidRDefault="005A4354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HR Connect</w:t>
      </w:r>
      <w:r w:rsidR="008C5E85" w:rsidRPr="00964B31">
        <w:rPr>
          <w:rFonts w:ascii="Arial" w:hAnsi="Arial" w:cs="Arial"/>
          <w:sz w:val="22"/>
          <w:szCs w:val="22"/>
        </w:rPr>
        <w:t xml:space="preserve"> are fully integrated into the use of the Care Identity Service</w:t>
      </w:r>
      <w:r w:rsidR="00FC177A" w:rsidRPr="00964B31">
        <w:rPr>
          <w:rFonts w:ascii="Arial" w:hAnsi="Arial" w:cs="Arial"/>
          <w:sz w:val="22"/>
          <w:szCs w:val="22"/>
        </w:rPr>
        <w:t xml:space="preserve"> (CIS)</w:t>
      </w:r>
      <w:r w:rsidR="008C5E85" w:rsidRPr="00964B31">
        <w:rPr>
          <w:rFonts w:ascii="Arial" w:hAnsi="Arial" w:cs="Arial"/>
          <w:sz w:val="22"/>
          <w:szCs w:val="22"/>
        </w:rPr>
        <w:t xml:space="preserve"> system and have appropriate processes for registering new starters.</w:t>
      </w:r>
      <w:bookmarkStart w:id="3" w:name="Purpose"/>
    </w:p>
    <w:p w:rsidR="007E69AD" w:rsidRPr="00964B31" w:rsidRDefault="007E69AD" w:rsidP="00964B31">
      <w:pPr>
        <w:rPr>
          <w:rFonts w:ascii="Arial" w:hAnsi="Arial" w:cs="Arial"/>
          <w:sz w:val="22"/>
          <w:szCs w:val="22"/>
        </w:rPr>
      </w:pPr>
    </w:p>
    <w:p w:rsidR="00455869" w:rsidRPr="00964B31" w:rsidRDefault="00FA0F64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bookmarkStart w:id="4" w:name="_Toc494273597"/>
      <w:r w:rsidRPr="00964B31">
        <w:rPr>
          <w:rFonts w:cs="Arial"/>
          <w:sz w:val="22"/>
          <w:szCs w:val="22"/>
        </w:rPr>
        <w:t>Purpose</w:t>
      </w:r>
      <w:bookmarkEnd w:id="3"/>
      <w:bookmarkEnd w:id="4"/>
    </w:p>
    <w:p w:rsidR="002A410A" w:rsidRPr="00964B31" w:rsidRDefault="002A410A" w:rsidP="00964B31">
      <w:pPr>
        <w:rPr>
          <w:rFonts w:ascii="Arial" w:hAnsi="Arial" w:cs="Arial"/>
          <w:sz w:val="22"/>
          <w:szCs w:val="22"/>
        </w:rPr>
      </w:pPr>
    </w:p>
    <w:p w:rsidR="00455869" w:rsidRPr="00964B31" w:rsidRDefault="001408A3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The purpose of this policy is to highlight the </w:t>
      </w:r>
      <w:r w:rsidR="006C4025" w:rsidRPr="00964B31">
        <w:rPr>
          <w:rFonts w:ascii="Arial" w:hAnsi="Arial" w:cs="Arial"/>
          <w:sz w:val="22"/>
          <w:szCs w:val="22"/>
        </w:rPr>
        <w:t>roles and responsibilities in relation to the</w:t>
      </w:r>
      <w:r w:rsidR="005A3600" w:rsidRPr="00964B31">
        <w:rPr>
          <w:rFonts w:ascii="Arial" w:hAnsi="Arial" w:cs="Arial"/>
          <w:sz w:val="22"/>
          <w:szCs w:val="22"/>
        </w:rPr>
        <w:t xml:space="preserve"> RA</w:t>
      </w:r>
      <w:r w:rsidR="006C4025" w:rsidRPr="00964B31">
        <w:rPr>
          <w:rFonts w:ascii="Arial" w:hAnsi="Arial" w:cs="Arial"/>
          <w:sz w:val="22"/>
          <w:szCs w:val="22"/>
        </w:rPr>
        <w:t xml:space="preserve"> process</w:t>
      </w:r>
      <w:r w:rsidR="001A7452" w:rsidRPr="00964B31">
        <w:rPr>
          <w:rFonts w:ascii="Arial" w:hAnsi="Arial" w:cs="Arial"/>
          <w:sz w:val="22"/>
          <w:szCs w:val="22"/>
        </w:rPr>
        <w:t xml:space="preserve">es and explain how </w:t>
      </w:r>
      <w:r w:rsidR="000C1293" w:rsidRPr="00964B31">
        <w:rPr>
          <w:rFonts w:ascii="Arial" w:hAnsi="Arial" w:cs="Arial"/>
          <w:sz w:val="22"/>
          <w:szCs w:val="22"/>
        </w:rPr>
        <w:t xml:space="preserve">these </w:t>
      </w:r>
      <w:r w:rsidR="006B02CB" w:rsidRPr="00964B31">
        <w:rPr>
          <w:rFonts w:ascii="Arial" w:hAnsi="Arial" w:cs="Arial"/>
          <w:sz w:val="22"/>
          <w:szCs w:val="22"/>
        </w:rPr>
        <w:t>process</w:t>
      </w:r>
      <w:r w:rsidR="000C1293" w:rsidRPr="00964B31">
        <w:rPr>
          <w:rFonts w:ascii="Arial" w:hAnsi="Arial" w:cs="Arial"/>
          <w:sz w:val="22"/>
          <w:szCs w:val="22"/>
        </w:rPr>
        <w:t>es</w:t>
      </w:r>
      <w:r w:rsidR="006B02CB" w:rsidRPr="00964B31">
        <w:rPr>
          <w:rFonts w:ascii="Arial" w:hAnsi="Arial" w:cs="Arial"/>
          <w:sz w:val="22"/>
          <w:szCs w:val="22"/>
        </w:rPr>
        <w:t xml:space="preserve"> link</w:t>
      </w:r>
      <w:r w:rsidR="006C4025" w:rsidRPr="00964B31">
        <w:rPr>
          <w:rFonts w:ascii="Arial" w:hAnsi="Arial" w:cs="Arial"/>
          <w:sz w:val="22"/>
          <w:szCs w:val="22"/>
        </w:rPr>
        <w:t xml:space="preserve"> into existing policies, practices and systems.</w:t>
      </w:r>
    </w:p>
    <w:p w:rsidR="00455869" w:rsidRPr="00964B31" w:rsidRDefault="00455869" w:rsidP="00964B31">
      <w:pPr>
        <w:rPr>
          <w:rFonts w:ascii="Arial" w:hAnsi="Arial" w:cs="Arial"/>
          <w:sz w:val="22"/>
          <w:szCs w:val="22"/>
        </w:rPr>
      </w:pPr>
    </w:p>
    <w:p w:rsidR="001408A3" w:rsidRPr="00964B31" w:rsidRDefault="00FA0F64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bookmarkStart w:id="5" w:name="Scope"/>
      <w:bookmarkStart w:id="6" w:name="_Toc494273598"/>
      <w:r w:rsidRPr="00964B31">
        <w:rPr>
          <w:rFonts w:cs="Arial"/>
          <w:sz w:val="22"/>
          <w:szCs w:val="22"/>
        </w:rPr>
        <w:t>Scope</w:t>
      </w:r>
      <w:bookmarkEnd w:id="5"/>
      <w:bookmarkEnd w:id="6"/>
    </w:p>
    <w:p w:rsidR="001408A3" w:rsidRPr="00964B31" w:rsidRDefault="001408A3" w:rsidP="00964B31">
      <w:pPr>
        <w:rPr>
          <w:rFonts w:ascii="Arial" w:hAnsi="Arial" w:cs="Arial"/>
          <w:b/>
          <w:sz w:val="22"/>
          <w:szCs w:val="22"/>
        </w:rPr>
      </w:pPr>
    </w:p>
    <w:p w:rsidR="001408A3" w:rsidRPr="00964B31" w:rsidRDefault="001408A3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</w:t>
      </w:r>
      <w:r w:rsidR="006C4025" w:rsidRPr="00964B31">
        <w:rPr>
          <w:rFonts w:ascii="Arial" w:hAnsi="Arial" w:cs="Arial"/>
          <w:sz w:val="22"/>
          <w:szCs w:val="22"/>
        </w:rPr>
        <w:t>is policy applies to all Trust employees</w:t>
      </w:r>
      <w:r w:rsidRPr="00964B31">
        <w:rPr>
          <w:rFonts w:ascii="Arial" w:hAnsi="Arial" w:cs="Arial"/>
          <w:sz w:val="22"/>
          <w:szCs w:val="22"/>
        </w:rPr>
        <w:t>, including those working at the Trust on an honorary or temporary basis (i.e. locums, bank and agency staff).</w:t>
      </w:r>
      <w:r w:rsidR="006C4025" w:rsidRPr="00964B31">
        <w:rPr>
          <w:rFonts w:ascii="Arial" w:hAnsi="Arial" w:cs="Arial"/>
          <w:sz w:val="22"/>
          <w:szCs w:val="22"/>
        </w:rPr>
        <w:t xml:space="preserve">  This will include any employees who are on secondment to a role that requires access to</w:t>
      </w:r>
      <w:r w:rsidR="001A7452" w:rsidRPr="00964B31">
        <w:rPr>
          <w:rFonts w:ascii="Arial" w:hAnsi="Arial" w:cs="Arial"/>
          <w:sz w:val="22"/>
          <w:szCs w:val="22"/>
        </w:rPr>
        <w:t xml:space="preserve"> </w:t>
      </w:r>
      <w:r w:rsidR="00FC177A" w:rsidRPr="00964B31">
        <w:rPr>
          <w:rFonts w:ascii="Arial" w:hAnsi="Arial" w:cs="Arial"/>
          <w:sz w:val="22"/>
          <w:szCs w:val="22"/>
        </w:rPr>
        <w:t>Trust</w:t>
      </w:r>
      <w:r w:rsidR="008B7BB6" w:rsidRPr="00964B31">
        <w:rPr>
          <w:rFonts w:ascii="Arial" w:hAnsi="Arial" w:cs="Arial"/>
          <w:sz w:val="22"/>
          <w:szCs w:val="22"/>
        </w:rPr>
        <w:t xml:space="preserve"> </w:t>
      </w:r>
      <w:r w:rsidR="00CD0E5A">
        <w:rPr>
          <w:rFonts w:ascii="Arial" w:hAnsi="Arial" w:cs="Arial"/>
          <w:sz w:val="22"/>
          <w:szCs w:val="22"/>
        </w:rPr>
        <w:t xml:space="preserve">Clinical </w:t>
      </w:r>
      <w:r w:rsidR="002758E4" w:rsidRPr="00964B31">
        <w:rPr>
          <w:rFonts w:ascii="Arial" w:hAnsi="Arial" w:cs="Arial"/>
          <w:sz w:val="22"/>
          <w:szCs w:val="22"/>
        </w:rPr>
        <w:t>a</w:t>
      </w:r>
      <w:r w:rsidR="008B7BB6" w:rsidRPr="00964B31">
        <w:rPr>
          <w:rFonts w:ascii="Arial" w:hAnsi="Arial" w:cs="Arial"/>
          <w:sz w:val="22"/>
          <w:szCs w:val="22"/>
        </w:rPr>
        <w:t>pplications</w:t>
      </w:r>
      <w:r w:rsidR="001A7452" w:rsidRPr="00964B31">
        <w:rPr>
          <w:rFonts w:ascii="Arial" w:hAnsi="Arial" w:cs="Arial"/>
          <w:sz w:val="22"/>
          <w:szCs w:val="22"/>
        </w:rPr>
        <w:t xml:space="preserve"> or</w:t>
      </w:r>
      <w:r w:rsidR="008C5E85" w:rsidRPr="00964B31">
        <w:rPr>
          <w:rFonts w:ascii="Arial" w:hAnsi="Arial" w:cs="Arial"/>
          <w:sz w:val="22"/>
          <w:szCs w:val="22"/>
        </w:rPr>
        <w:t xml:space="preserve"> other</w:t>
      </w:r>
      <w:r w:rsidR="001A7452" w:rsidRPr="00964B31">
        <w:rPr>
          <w:rFonts w:ascii="Arial" w:hAnsi="Arial" w:cs="Arial"/>
          <w:sz w:val="22"/>
          <w:szCs w:val="22"/>
        </w:rPr>
        <w:t xml:space="preserve"> </w:t>
      </w:r>
      <w:r w:rsidR="002758E4" w:rsidRPr="00964B31">
        <w:rPr>
          <w:rFonts w:ascii="Arial" w:hAnsi="Arial" w:cs="Arial"/>
          <w:sz w:val="22"/>
          <w:szCs w:val="22"/>
        </w:rPr>
        <w:t>n</w:t>
      </w:r>
      <w:r w:rsidR="001A7452" w:rsidRPr="00964B31">
        <w:rPr>
          <w:rFonts w:ascii="Arial" w:hAnsi="Arial" w:cs="Arial"/>
          <w:sz w:val="22"/>
          <w:szCs w:val="22"/>
        </w:rPr>
        <w:t xml:space="preserve">ational </w:t>
      </w:r>
      <w:r w:rsidR="00CD0E5A">
        <w:rPr>
          <w:rFonts w:ascii="Arial" w:hAnsi="Arial" w:cs="Arial"/>
          <w:sz w:val="22"/>
          <w:szCs w:val="22"/>
        </w:rPr>
        <w:t xml:space="preserve">Clinical </w:t>
      </w:r>
      <w:r w:rsidR="006C4025" w:rsidRPr="00964B31">
        <w:rPr>
          <w:rFonts w:ascii="Arial" w:hAnsi="Arial" w:cs="Arial"/>
          <w:sz w:val="22"/>
          <w:szCs w:val="22"/>
        </w:rPr>
        <w:t>system</w:t>
      </w:r>
      <w:r w:rsidR="00FC177A" w:rsidRPr="00964B31">
        <w:rPr>
          <w:rFonts w:ascii="Arial" w:hAnsi="Arial" w:cs="Arial"/>
          <w:sz w:val="22"/>
          <w:szCs w:val="22"/>
        </w:rPr>
        <w:t>s</w:t>
      </w:r>
      <w:r w:rsidR="006C4025" w:rsidRPr="00964B31">
        <w:rPr>
          <w:rFonts w:ascii="Arial" w:hAnsi="Arial" w:cs="Arial"/>
          <w:sz w:val="22"/>
          <w:szCs w:val="22"/>
        </w:rPr>
        <w:t>.</w:t>
      </w:r>
    </w:p>
    <w:p w:rsidR="001408A3" w:rsidRPr="00964B31" w:rsidRDefault="001408A3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455869" w:rsidRPr="00964B31" w:rsidRDefault="002C48BB" w:rsidP="00964B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408A3" w:rsidRPr="00964B31">
        <w:rPr>
          <w:rFonts w:ascii="Arial" w:hAnsi="Arial" w:cs="Arial"/>
          <w:sz w:val="22"/>
          <w:szCs w:val="22"/>
        </w:rPr>
        <w:t xml:space="preserve">osts that require access to </w:t>
      </w:r>
      <w:r>
        <w:rPr>
          <w:rFonts w:ascii="Arial" w:hAnsi="Arial" w:cs="Arial"/>
          <w:sz w:val="22"/>
          <w:szCs w:val="22"/>
        </w:rPr>
        <w:t>the spine</w:t>
      </w:r>
      <w:r w:rsidR="008B7BB6" w:rsidRPr="00964B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through the </w:t>
      </w:r>
      <w:r w:rsidR="00FC177A" w:rsidRPr="00964B31">
        <w:rPr>
          <w:rFonts w:ascii="Arial" w:hAnsi="Arial" w:cs="Arial"/>
          <w:sz w:val="22"/>
          <w:szCs w:val="22"/>
        </w:rPr>
        <w:t>Trust</w:t>
      </w:r>
      <w:r>
        <w:rPr>
          <w:rFonts w:ascii="Arial" w:hAnsi="Arial" w:cs="Arial"/>
          <w:sz w:val="22"/>
          <w:szCs w:val="22"/>
        </w:rPr>
        <w:t>’s EPR</w:t>
      </w:r>
      <w:r w:rsidR="008B7BB6" w:rsidRPr="00964B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system </w:t>
      </w:r>
      <w:r w:rsidR="001408A3" w:rsidRPr="00964B31">
        <w:rPr>
          <w:rFonts w:ascii="Arial" w:hAnsi="Arial" w:cs="Arial"/>
          <w:sz w:val="22"/>
          <w:szCs w:val="22"/>
        </w:rPr>
        <w:t>will r</w:t>
      </w:r>
      <w:r w:rsidR="001A7452" w:rsidRPr="00964B31">
        <w:rPr>
          <w:rFonts w:ascii="Arial" w:hAnsi="Arial" w:cs="Arial"/>
          <w:sz w:val="22"/>
          <w:szCs w:val="22"/>
        </w:rPr>
        <w:t xml:space="preserve">equire </w:t>
      </w:r>
      <w:r w:rsidR="001408A3" w:rsidRPr="00964B31">
        <w:rPr>
          <w:rFonts w:ascii="Arial" w:hAnsi="Arial" w:cs="Arial"/>
          <w:sz w:val="22"/>
          <w:szCs w:val="22"/>
        </w:rPr>
        <w:t>post</w:t>
      </w:r>
      <w:r w:rsidR="001A7452" w:rsidRPr="00964B31">
        <w:rPr>
          <w:rFonts w:ascii="Arial" w:hAnsi="Arial" w:cs="Arial"/>
          <w:sz w:val="22"/>
          <w:szCs w:val="22"/>
        </w:rPr>
        <w:t xml:space="preserve"> </w:t>
      </w:r>
      <w:r w:rsidR="001408A3" w:rsidRPr="00964B31">
        <w:rPr>
          <w:rFonts w:ascii="Arial" w:hAnsi="Arial" w:cs="Arial"/>
          <w:sz w:val="22"/>
          <w:szCs w:val="22"/>
        </w:rPr>
        <w:t xml:space="preserve">holders to be registered and </w:t>
      </w:r>
      <w:r>
        <w:rPr>
          <w:rFonts w:ascii="Arial" w:hAnsi="Arial" w:cs="Arial"/>
          <w:sz w:val="22"/>
          <w:szCs w:val="22"/>
        </w:rPr>
        <w:t xml:space="preserve">be </w:t>
      </w:r>
      <w:r w:rsidR="001408A3" w:rsidRPr="00964B31">
        <w:rPr>
          <w:rFonts w:ascii="Arial" w:hAnsi="Arial" w:cs="Arial"/>
          <w:sz w:val="22"/>
          <w:szCs w:val="22"/>
        </w:rPr>
        <w:t>issued with a Smartcard</w:t>
      </w:r>
      <w:r w:rsidR="001A7452" w:rsidRPr="00964B31">
        <w:rPr>
          <w:rFonts w:ascii="Arial" w:hAnsi="Arial" w:cs="Arial"/>
          <w:sz w:val="22"/>
          <w:szCs w:val="22"/>
        </w:rPr>
        <w:t xml:space="preserve"> in accordance with national </w:t>
      </w:r>
      <w:r w:rsidR="001A7452" w:rsidRPr="00964B31">
        <w:rPr>
          <w:rFonts w:ascii="Arial" w:hAnsi="Arial" w:cs="Arial"/>
          <w:sz w:val="22"/>
          <w:szCs w:val="22"/>
        </w:rPr>
        <w:lastRenderedPageBreak/>
        <w:t>guidelines</w:t>
      </w:r>
      <w:r w:rsidR="001408A3" w:rsidRPr="00964B31">
        <w:rPr>
          <w:rFonts w:ascii="Arial" w:hAnsi="Arial" w:cs="Arial"/>
          <w:sz w:val="22"/>
          <w:szCs w:val="22"/>
        </w:rPr>
        <w:t>.  It</w:t>
      </w:r>
      <w:r w:rsidR="00061CD5" w:rsidRPr="00964B31">
        <w:rPr>
          <w:rFonts w:ascii="Arial" w:hAnsi="Arial" w:cs="Arial"/>
          <w:sz w:val="22"/>
          <w:szCs w:val="22"/>
        </w:rPr>
        <w:t xml:space="preserve"> will be the </w:t>
      </w:r>
      <w:r w:rsidR="005714A3" w:rsidRPr="00964B31">
        <w:rPr>
          <w:rFonts w:ascii="Arial" w:hAnsi="Arial" w:cs="Arial"/>
          <w:sz w:val="22"/>
          <w:szCs w:val="22"/>
        </w:rPr>
        <w:t xml:space="preserve">Line </w:t>
      </w:r>
      <w:r w:rsidR="001408A3" w:rsidRPr="00964B31">
        <w:rPr>
          <w:rFonts w:ascii="Arial" w:hAnsi="Arial" w:cs="Arial"/>
          <w:sz w:val="22"/>
          <w:szCs w:val="22"/>
        </w:rPr>
        <w:t xml:space="preserve">Manager’s responsibility </w:t>
      </w:r>
      <w:r w:rsidR="001A7452" w:rsidRPr="00964B31">
        <w:rPr>
          <w:rFonts w:ascii="Arial" w:hAnsi="Arial" w:cs="Arial"/>
          <w:sz w:val="22"/>
          <w:szCs w:val="22"/>
        </w:rPr>
        <w:t>to identify the roles within each respective</w:t>
      </w:r>
      <w:r w:rsidR="001408A3" w:rsidRPr="00964B31">
        <w:rPr>
          <w:rFonts w:ascii="Arial" w:hAnsi="Arial" w:cs="Arial"/>
          <w:sz w:val="22"/>
          <w:szCs w:val="22"/>
        </w:rPr>
        <w:t xml:space="preserve"> department which w</w:t>
      </w:r>
      <w:r w:rsidR="00061CD5" w:rsidRPr="00964B31">
        <w:rPr>
          <w:rFonts w:ascii="Arial" w:hAnsi="Arial" w:cs="Arial"/>
          <w:sz w:val="22"/>
          <w:szCs w:val="22"/>
        </w:rPr>
        <w:t>ill require access to</w:t>
      </w:r>
      <w:r w:rsidR="001A7452" w:rsidRPr="00964B31">
        <w:rPr>
          <w:rFonts w:ascii="Arial" w:hAnsi="Arial" w:cs="Arial"/>
          <w:sz w:val="22"/>
          <w:szCs w:val="22"/>
        </w:rPr>
        <w:t xml:space="preserve"> </w:t>
      </w:r>
      <w:r w:rsidR="00FC177A" w:rsidRPr="00964B31">
        <w:rPr>
          <w:rFonts w:ascii="Arial" w:hAnsi="Arial" w:cs="Arial"/>
          <w:sz w:val="22"/>
          <w:szCs w:val="22"/>
        </w:rPr>
        <w:t>Trust</w:t>
      </w:r>
      <w:r w:rsidR="008B7BB6" w:rsidRPr="00964B31">
        <w:rPr>
          <w:rFonts w:ascii="Arial" w:hAnsi="Arial" w:cs="Arial"/>
          <w:sz w:val="22"/>
          <w:szCs w:val="22"/>
        </w:rPr>
        <w:t xml:space="preserve"> </w:t>
      </w:r>
      <w:r w:rsidR="00CD0E5A">
        <w:rPr>
          <w:rFonts w:ascii="Arial" w:hAnsi="Arial" w:cs="Arial"/>
          <w:sz w:val="22"/>
          <w:szCs w:val="22"/>
        </w:rPr>
        <w:t xml:space="preserve">clinical </w:t>
      </w:r>
      <w:r w:rsidR="002758E4" w:rsidRPr="00964B31">
        <w:rPr>
          <w:rFonts w:ascii="Arial" w:hAnsi="Arial" w:cs="Arial"/>
          <w:sz w:val="22"/>
          <w:szCs w:val="22"/>
        </w:rPr>
        <w:t>a</w:t>
      </w:r>
      <w:r w:rsidR="008B7BB6" w:rsidRPr="00964B31">
        <w:rPr>
          <w:rFonts w:ascii="Arial" w:hAnsi="Arial" w:cs="Arial"/>
          <w:sz w:val="22"/>
          <w:szCs w:val="22"/>
        </w:rPr>
        <w:t>pplications</w:t>
      </w:r>
      <w:r w:rsidR="001A7452" w:rsidRPr="00964B31">
        <w:rPr>
          <w:rFonts w:ascii="Arial" w:hAnsi="Arial" w:cs="Arial"/>
          <w:sz w:val="22"/>
          <w:szCs w:val="22"/>
        </w:rPr>
        <w:t xml:space="preserve"> or other </w:t>
      </w:r>
      <w:r w:rsidR="002758E4" w:rsidRPr="00964B31">
        <w:rPr>
          <w:rFonts w:ascii="Arial" w:hAnsi="Arial" w:cs="Arial"/>
          <w:sz w:val="22"/>
          <w:szCs w:val="22"/>
        </w:rPr>
        <w:t>n</w:t>
      </w:r>
      <w:r w:rsidR="00061CD5" w:rsidRPr="00964B31">
        <w:rPr>
          <w:rFonts w:ascii="Arial" w:hAnsi="Arial" w:cs="Arial"/>
          <w:sz w:val="22"/>
          <w:szCs w:val="22"/>
        </w:rPr>
        <w:t xml:space="preserve">ational </w:t>
      </w:r>
      <w:r w:rsidR="00CD0E5A">
        <w:rPr>
          <w:rFonts w:ascii="Arial" w:hAnsi="Arial" w:cs="Arial"/>
          <w:sz w:val="22"/>
          <w:szCs w:val="22"/>
        </w:rPr>
        <w:t xml:space="preserve">clinical </w:t>
      </w:r>
      <w:r w:rsidR="002758E4" w:rsidRPr="00964B31">
        <w:rPr>
          <w:rFonts w:ascii="Arial" w:hAnsi="Arial" w:cs="Arial"/>
          <w:sz w:val="22"/>
          <w:szCs w:val="22"/>
        </w:rPr>
        <w:t>a</w:t>
      </w:r>
      <w:r w:rsidR="00061CD5" w:rsidRPr="00964B31">
        <w:rPr>
          <w:rFonts w:ascii="Arial" w:hAnsi="Arial" w:cs="Arial"/>
          <w:sz w:val="22"/>
          <w:szCs w:val="22"/>
        </w:rPr>
        <w:t>pplications</w:t>
      </w:r>
      <w:r w:rsidR="001408A3" w:rsidRPr="00964B31">
        <w:rPr>
          <w:rFonts w:ascii="Arial" w:hAnsi="Arial" w:cs="Arial"/>
          <w:sz w:val="22"/>
          <w:szCs w:val="22"/>
        </w:rPr>
        <w:t>.</w:t>
      </w:r>
    </w:p>
    <w:p w:rsidR="000C6F5B" w:rsidRPr="00964B31" w:rsidRDefault="000C6F5B" w:rsidP="00964B31">
      <w:pPr>
        <w:ind w:left="709"/>
        <w:rPr>
          <w:rFonts w:ascii="Arial" w:hAnsi="Arial" w:cs="Arial"/>
          <w:sz w:val="22"/>
          <w:szCs w:val="22"/>
        </w:rPr>
      </w:pPr>
    </w:p>
    <w:p w:rsidR="001408A3" w:rsidRPr="00964B31" w:rsidRDefault="001408A3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As detailed in section 4 below, the </w:t>
      </w:r>
      <w:r w:rsidR="005714A3" w:rsidRPr="00964B31">
        <w:rPr>
          <w:rFonts w:ascii="Arial" w:hAnsi="Arial" w:cs="Arial"/>
          <w:sz w:val="22"/>
          <w:szCs w:val="22"/>
        </w:rPr>
        <w:t xml:space="preserve">Line </w:t>
      </w:r>
      <w:r w:rsidR="00931CE1" w:rsidRPr="00964B31">
        <w:rPr>
          <w:rFonts w:ascii="Arial" w:hAnsi="Arial" w:cs="Arial"/>
          <w:sz w:val="22"/>
          <w:szCs w:val="22"/>
        </w:rPr>
        <w:t>Manager will</w:t>
      </w:r>
      <w:r w:rsidRPr="00964B31">
        <w:rPr>
          <w:rFonts w:ascii="Arial" w:hAnsi="Arial" w:cs="Arial"/>
          <w:sz w:val="22"/>
          <w:szCs w:val="22"/>
        </w:rPr>
        <w:t xml:space="preserve"> also</w:t>
      </w:r>
      <w:r w:rsidR="00931CE1" w:rsidRPr="00964B31">
        <w:rPr>
          <w:rFonts w:ascii="Arial" w:hAnsi="Arial" w:cs="Arial"/>
          <w:sz w:val="22"/>
          <w:szCs w:val="22"/>
        </w:rPr>
        <w:t xml:space="preserve"> be</w:t>
      </w:r>
      <w:r w:rsidRPr="00964B31">
        <w:rPr>
          <w:rFonts w:ascii="Arial" w:hAnsi="Arial" w:cs="Arial"/>
          <w:sz w:val="22"/>
          <w:szCs w:val="22"/>
        </w:rPr>
        <w:t xml:space="preserve"> responsible for ensuri</w:t>
      </w:r>
      <w:r w:rsidR="00931CE1" w:rsidRPr="00964B31">
        <w:rPr>
          <w:rFonts w:ascii="Arial" w:hAnsi="Arial" w:cs="Arial"/>
          <w:sz w:val="22"/>
          <w:szCs w:val="22"/>
        </w:rPr>
        <w:t xml:space="preserve">ng that individuals are aware </w:t>
      </w:r>
      <w:r w:rsidRPr="00964B31">
        <w:rPr>
          <w:rFonts w:ascii="Arial" w:hAnsi="Arial" w:cs="Arial"/>
          <w:sz w:val="22"/>
          <w:szCs w:val="22"/>
        </w:rPr>
        <w:t xml:space="preserve">that </w:t>
      </w:r>
      <w:r w:rsidR="004D75A8" w:rsidRPr="00964B31">
        <w:rPr>
          <w:rFonts w:ascii="Arial" w:hAnsi="Arial" w:cs="Arial"/>
          <w:sz w:val="22"/>
          <w:szCs w:val="22"/>
        </w:rPr>
        <w:t xml:space="preserve">their </w:t>
      </w:r>
      <w:r w:rsidRPr="00964B31">
        <w:rPr>
          <w:rFonts w:ascii="Arial" w:hAnsi="Arial" w:cs="Arial"/>
          <w:sz w:val="22"/>
          <w:szCs w:val="22"/>
        </w:rPr>
        <w:t>post wil</w:t>
      </w:r>
      <w:r w:rsidR="00560633" w:rsidRPr="00964B31">
        <w:rPr>
          <w:rFonts w:ascii="Arial" w:hAnsi="Arial" w:cs="Arial"/>
          <w:sz w:val="22"/>
          <w:szCs w:val="22"/>
        </w:rPr>
        <w:t xml:space="preserve">l require </w:t>
      </w:r>
      <w:r w:rsidR="004D75A8" w:rsidRPr="00964B31">
        <w:rPr>
          <w:rFonts w:ascii="Arial" w:hAnsi="Arial" w:cs="Arial"/>
          <w:sz w:val="22"/>
          <w:szCs w:val="22"/>
        </w:rPr>
        <w:t xml:space="preserve">RA </w:t>
      </w:r>
      <w:r w:rsidR="00560633" w:rsidRPr="00964B31">
        <w:rPr>
          <w:rFonts w:ascii="Arial" w:hAnsi="Arial" w:cs="Arial"/>
          <w:sz w:val="22"/>
          <w:szCs w:val="22"/>
        </w:rPr>
        <w:t>registration</w:t>
      </w:r>
      <w:r w:rsidR="00C63858" w:rsidRPr="00964B31">
        <w:rPr>
          <w:rFonts w:ascii="Arial" w:hAnsi="Arial" w:cs="Arial"/>
          <w:sz w:val="22"/>
          <w:szCs w:val="22"/>
        </w:rPr>
        <w:t>.</w:t>
      </w:r>
      <w:r w:rsidR="00560633" w:rsidRPr="00964B31">
        <w:rPr>
          <w:rFonts w:ascii="Arial" w:hAnsi="Arial" w:cs="Arial"/>
          <w:sz w:val="22"/>
          <w:szCs w:val="22"/>
        </w:rPr>
        <w:t xml:space="preserve"> </w:t>
      </w:r>
      <w:r w:rsidR="00C63858" w:rsidRPr="00964B31">
        <w:rPr>
          <w:rFonts w:ascii="Arial" w:hAnsi="Arial" w:cs="Arial"/>
          <w:sz w:val="22"/>
          <w:szCs w:val="22"/>
        </w:rPr>
        <w:t xml:space="preserve"> </w:t>
      </w:r>
      <w:r w:rsidR="001D786F" w:rsidRPr="00964B31">
        <w:rPr>
          <w:rFonts w:ascii="Arial" w:hAnsi="Arial" w:cs="Arial"/>
          <w:sz w:val="22"/>
          <w:szCs w:val="22"/>
        </w:rPr>
        <w:t>HR Connect</w:t>
      </w:r>
      <w:r w:rsidR="00C63858" w:rsidRPr="00964B31">
        <w:rPr>
          <w:rFonts w:ascii="Arial" w:hAnsi="Arial" w:cs="Arial"/>
          <w:sz w:val="22"/>
          <w:szCs w:val="22"/>
        </w:rPr>
        <w:t xml:space="preserve"> and the RA team are responsible to ensure the appropriate information is registered on CIS</w:t>
      </w:r>
      <w:r w:rsidR="000C6F5B" w:rsidRPr="00964B31">
        <w:rPr>
          <w:rFonts w:ascii="Arial" w:hAnsi="Arial" w:cs="Arial"/>
          <w:sz w:val="22"/>
          <w:szCs w:val="22"/>
        </w:rPr>
        <w:t>.</w:t>
      </w:r>
    </w:p>
    <w:p w:rsidR="000C6F5B" w:rsidRPr="00964B31" w:rsidRDefault="000C6F5B" w:rsidP="00964B31">
      <w:pPr>
        <w:rPr>
          <w:rFonts w:ascii="Arial" w:hAnsi="Arial" w:cs="Arial"/>
          <w:sz w:val="22"/>
          <w:szCs w:val="22"/>
        </w:rPr>
      </w:pPr>
    </w:p>
    <w:p w:rsidR="00981730" w:rsidRPr="00964B31" w:rsidRDefault="00F60CB7" w:rsidP="00964B31">
      <w:pPr>
        <w:pStyle w:val="Heading1"/>
        <w:numPr>
          <w:ilvl w:val="0"/>
          <w:numId w:val="1"/>
        </w:numPr>
        <w:jc w:val="left"/>
        <w:rPr>
          <w:rFonts w:cs="Arial"/>
          <w:bCs/>
          <w:sz w:val="22"/>
          <w:szCs w:val="22"/>
        </w:rPr>
      </w:pPr>
      <w:bookmarkStart w:id="7" w:name="Roles"/>
      <w:bookmarkStart w:id="8" w:name="_Toc494273599"/>
      <w:r w:rsidRPr="00964B31">
        <w:rPr>
          <w:rFonts w:cs="Arial"/>
          <w:bCs/>
          <w:sz w:val="22"/>
          <w:szCs w:val="22"/>
        </w:rPr>
        <w:t>Duties</w:t>
      </w:r>
      <w:bookmarkEnd w:id="7"/>
      <w:bookmarkEnd w:id="8"/>
    </w:p>
    <w:p w:rsidR="00B42D04" w:rsidRPr="00964B31" w:rsidRDefault="00B42D04" w:rsidP="00964B31">
      <w:pPr>
        <w:rPr>
          <w:rFonts w:ascii="Arial" w:hAnsi="Arial" w:cs="Arial"/>
          <w:sz w:val="22"/>
          <w:szCs w:val="22"/>
          <w:lang w:val="en-US" w:eastAsia="en-US"/>
        </w:rPr>
      </w:pPr>
    </w:p>
    <w:p w:rsidR="008B7BB6" w:rsidRPr="00964B31" w:rsidRDefault="008B7BB6" w:rsidP="00964B31">
      <w:pPr>
        <w:numPr>
          <w:ilvl w:val="1"/>
          <w:numId w:val="1"/>
        </w:numPr>
        <w:ind w:left="709" w:hanging="709"/>
        <w:rPr>
          <w:rFonts w:ascii="Arial" w:hAnsi="Arial" w:cs="Arial"/>
          <w:bCs/>
          <w:sz w:val="22"/>
          <w:szCs w:val="22"/>
        </w:rPr>
      </w:pPr>
      <w:r w:rsidRPr="00964B31">
        <w:rPr>
          <w:rFonts w:ascii="Arial" w:hAnsi="Arial" w:cs="Arial"/>
          <w:b/>
          <w:bCs/>
          <w:sz w:val="22"/>
          <w:szCs w:val="22"/>
        </w:rPr>
        <w:t>Caldicott Guardian</w:t>
      </w:r>
      <w:r w:rsidR="00981730" w:rsidRPr="00964B31">
        <w:rPr>
          <w:rFonts w:ascii="Arial" w:hAnsi="Arial" w:cs="Arial"/>
          <w:b/>
          <w:bCs/>
          <w:sz w:val="22"/>
          <w:szCs w:val="22"/>
        </w:rPr>
        <w:t xml:space="preserve"> </w:t>
      </w:r>
      <w:r w:rsidR="00FC177A" w:rsidRPr="00964B31">
        <w:rPr>
          <w:rFonts w:ascii="Arial" w:hAnsi="Arial" w:cs="Arial"/>
          <w:b/>
          <w:bCs/>
          <w:sz w:val="22"/>
          <w:szCs w:val="22"/>
        </w:rPr>
        <w:t>–</w:t>
      </w:r>
      <w:r w:rsidR="00981730" w:rsidRPr="00964B31">
        <w:rPr>
          <w:rFonts w:ascii="Arial" w:hAnsi="Arial" w:cs="Arial"/>
          <w:b/>
          <w:bCs/>
          <w:sz w:val="22"/>
          <w:szCs w:val="22"/>
        </w:rPr>
        <w:t xml:space="preserve"> </w:t>
      </w:r>
      <w:r w:rsidR="00964B31">
        <w:rPr>
          <w:rFonts w:ascii="Arial" w:hAnsi="Arial" w:cs="Arial"/>
          <w:bCs/>
          <w:sz w:val="22"/>
          <w:szCs w:val="22"/>
        </w:rPr>
        <w:t>The Medical Director</w:t>
      </w:r>
      <w:r w:rsidRPr="00964B31">
        <w:rPr>
          <w:rFonts w:ascii="Arial" w:hAnsi="Arial" w:cs="Arial"/>
          <w:bCs/>
          <w:sz w:val="22"/>
          <w:szCs w:val="22"/>
        </w:rPr>
        <w:t xml:space="preserve"> the executive level of governance f</w:t>
      </w:r>
      <w:r w:rsidR="004D75A8" w:rsidRPr="00964B31">
        <w:rPr>
          <w:rFonts w:ascii="Arial" w:hAnsi="Arial" w:cs="Arial"/>
          <w:bCs/>
          <w:sz w:val="22"/>
          <w:szCs w:val="22"/>
        </w:rPr>
        <w:t>or confidentiality and security including responsibility for RA.</w:t>
      </w:r>
    </w:p>
    <w:p w:rsidR="008B7BB6" w:rsidRPr="00964B31" w:rsidRDefault="008B7BB6" w:rsidP="00964B31">
      <w:pPr>
        <w:rPr>
          <w:rFonts w:ascii="Arial" w:hAnsi="Arial" w:cs="Arial"/>
          <w:bCs/>
          <w:sz w:val="22"/>
          <w:szCs w:val="22"/>
        </w:rPr>
      </w:pPr>
    </w:p>
    <w:p w:rsidR="00455869" w:rsidRPr="00964B31" w:rsidRDefault="00455869" w:rsidP="00964B31">
      <w:pPr>
        <w:numPr>
          <w:ilvl w:val="1"/>
          <w:numId w:val="1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b/>
          <w:sz w:val="22"/>
          <w:szCs w:val="22"/>
        </w:rPr>
        <w:t>Directorate Managers/Clinical Directors/Medical Directors</w:t>
      </w:r>
    </w:p>
    <w:p w:rsidR="00276A93" w:rsidRPr="00964B31" w:rsidRDefault="00276A93" w:rsidP="00964B31">
      <w:pPr>
        <w:rPr>
          <w:rFonts w:ascii="Arial" w:hAnsi="Arial" w:cs="Arial"/>
          <w:sz w:val="22"/>
          <w:szCs w:val="22"/>
        </w:rPr>
      </w:pPr>
    </w:p>
    <w:p w:rsidR="002A410A" w:rsidRPr="00964B31" w:rsidRDefault="003F6A97" w:rsidP="00964B31">
      <w:pPr>
        <w:numPr>
          <w:ilvl w:val="0"/>
          <w:numId w:val="2"/>
        </w:numPr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identify and agree all roles within their area of responsibil</w:t>
      </w:r>
      <w:r w:rsidR="005B1FDF" w:rsidRPr="00964B31">
        <w:rPr>
          <w:rFonts w:ascii="Arial" w:hAnsi="Arial" w:cs="Arial"/>
          <w:sz w:val="22"/>
          <w:szCs w:val="22"/>
        </w:rPr>
        <w:t xml:space="preserve">ity which require access to </w:t>
      </w:r>
      <w:r w:rsidR="000C1293" w:rsidRPr="00964B31">
        <w:rPr>
          <w:rFonts w:ascii="Arial" w:hAnsi="Arial" w:cs="Arial"/>
          <w:sz w:val="22"/>
          <w:szCs w:val="22"/>
        </w:rPr>
        <w:t>CareNotes</w:t>
      </w:r>
      <w:r w:rsidR="00464400" w:rsidRPr="00964B31">
        <w:rPr>
          <w:rFonts w:ascii="Arial" w:hAnsi="Arial" w:cs="Arial"/>
          <w:sz w:val="22"/>
          <w:szCs w:val="22"/>
        </w:rPr>
        <w:t xml:space="preserve">, </w:t>
      </w:r>
      <w:r w:rsidR="005B1FDF" w:rsidRPr="00964B31">
        <w:rPr>
          <w:rFonts w:ascii="Arial" w:hAnsi="Arial" w:cs="Arial"/>
          <w:sz w:val="22"/>
          <w:szCs w:val="22"/>
        </w:rPr>
        <w:t xml:space="preserve">or other National </w:t>
      </w:r>
      <w:r w:rsidR="00CD0E5A">
        <w:rPr>
          <w:rFonts w:ascii="Arial" w:hAnsi="Arial" w:cs="Arial"/>
          <w:sz w:val="22"/>
          <w:szCs w:val="22"/>
        </w:rPr>
        <w:t xml:space="preserve">Clinical </w:t>
      </w:r>
      <w:r w:rsidR="005B1FDF" w:rsidRPr="00964B31">
        <w:rPr>
          <w:rFonts w:ascii="Arial" w:hAnsi="Arial" w:cs="Arial"/>
          <w:sz w:val="22"/>
          <w:szCs w:val="22"/>
        </w:rPr>
        <w:t>applications</w:t>
      </w:r>
      <w:r w:rsidR="00560633" w:rsidRPr="00964B31">
        <w:rPr>
          <w:rFonts w:ascii="Arial" w:hAnsi="Arial" w:cs="Arial"/>
          <w:sz w:val="22"/>
          <w:szCs w:val="22"/>
        </w:rPr>
        <w:t>, in conjunction with the relevant Managers.</w:t>
      </w:r>
      <w:r w:rsidR="004D75A8" w:rsidRPr="00964B31">
        <w:rPr>
          <w:rFonts w:ascii="Arial" w:hAnsi="Arial" w:cs="Arial"/>
          <w:sz w:val="22"/>
          <w:szCs w:val="22"/>
        </w:rPr>
        <w:t xml:space="preserve"> This function is supported by the </w:t>
      </w:r>
      <w:r w:rsidR="00CD0E5A">
        <w:rPr>
          <w:rFonts w:ascii="Arial" w:hAnsi="Arial" w:cs="Arial"/>
          <w:sz w:val="22"/>
          <w:szCs w:val="22"/>
        </w:rPr>
        <w:t xml:space="preserve">Informatics, </w:t>
      </w:r>
      <w:r w:rsidR="00B91F88">
        <w:rPr>
          <w:rFonts w:ascii="Arial" w:hAnsi="Arial" w:cs="Arial"/>
          <w:sz w:val="22"/>
          <w:szCs w:val="22"/>
        </w:rPr>
        <w:t>Safer Information (Gover</w:t>
      </w:r>
      <w:r w:rsidR="00E60F13">
        <w:rPr>
          <w:rFonts w:ascii="Arial" w:hAnsi="Arial" w:cs="Arial"/>
          <w:sz w:val="22"/>
          <w:szCs w:val="22"/>
        </w:rPr>
        <w:t>n</w:t>
      </w:r>
      <w:r w:rsidR="00B91F88">
        <w:rPr>
          <w:rFonts w:ascii="Arial" w:hAnsi="Arial" w:cs="Arial"/>
          <w:sz w:val="22"/>
          <w:szCs w:val="22"/>
        </w:rPr>
        <w:t>ance)</w:t>
      </w:r>
      <w:r w:rsidR="004D75A8" w:rsidRPr="00964B31">
        <w:rPr>
          <w:rFonts w:ascii="Arial" w:hAnsi="Arial" w:cs="Arial"/>
          <w:sz w:val="22"/>
          <w:szCs w:val="22"/>
        </w:rPr>
        <w:t xml:space="preserve"> and the Trust</w:t>
      </w:r>
      <w:r w:rsidR="00FC177A" w:rsidRPr="00964B31">
        <w:rPr>
          <w:rFonts w:ascii="Arial" w:hAnsi="Arial" w:cs="Arial"/>
          <w:sz w:val="22"/>
          <w:szCs w:val="22"/>
        </w:rPr>
        <w:t>’</w:t>
      </w:r>
      <w:r w:rsidR="00CD0E5A">
        <w:rPr>
          <w:rFonts w:ascii="Arial" w:hAnsi="Arial" w:cs="Arial"/>
          <w:sz w:val="22"/>
          <w:szCs w:val="22"/>
        </w:rPr>
        <w:t>s RA Manager</w:t>
      </w:r>
      <w:r w:rsidR="004D75A8" w:rsidRPr="00964B31">
        <w:rPr>
          <w:rFonts w:ascii="Arial" w:hAnsi="Arial" w:cs="Arial"/>
          <w:sz w:val="22"/>
          <w:szCs w:val="22"/>
        </w:rPr>
        <w:t>.</w:t>
      </w:r>
    </w:p>
    <w:p w:rsidR="000C6F5B" w:rsidRPr="00964B31" w:rsidRDefault="000C6F5B" w:rsidP="00964B31">
      <w:pPr>
        <w:rPr>
          <w:rFonts w:ascii="Arial" w:hAnsi="Arial" w:cs="Arial"/>
          <w:sz w:val="22"/>
          <w:szCs w:val="22"/>
        </w:rPr>
      </w:pPr>
    </w:p>
    <w:p w:rsidR="002A410A" w:rsidRPr="00964B31" w:rsidRDefault="003F6A97" w:rsidP="00964B31">
      <w:pPr>
        <w:numPr>
          <w:ilvl w:val="0"/>
          <w:numId w:val="2"/>
        </w:numPr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To </w:t>
      </w:r>
      <w:r w:rsidR="00D942E2" w:rsidRPr="00964B31">
        <w:rPr>
          <w:rFonts w:ascii="Arial" w:hAnsi="Arial" w:cs="Arial"/>
          <w:sz w:val="22"/>
          <w:szCs w:val="22"/>
        </w:rPr>
        <w:t>identify relevant S</w:t>
      </w:r>
      <w:r w:rsidR="00D75F91" w:rsidRPr="00964B31">
        <w:rPr>
          <w:rFonts w:ascii="Arial" w:hAnsi="Arial" w:cs="Arial"/>
          <w:sz w:val="22"/>
          <w:szCs w:val="22"/>
        </w:rPr>
        <w:t xml:space="preserve">ponsors and </w:t>
      </w:r>
      <w:r w:rsidRPr="00964B31">
        <w:rPr>
          <w:rFonts w:ascii="Arial" w:hAnsi="Arial" w:cs="Arial"/>
          <w:sz w:val="22"/>
          <w:szCs w:val="22"/>
        </w:rPr>
        <w:t xml:space="preserve">ensure </w:t>
      </w:r>
      <w:r w:rsidR="00D75F91" w:rsidRPr="00964B31">
        <w:rPr>
          <w:rFonts w:ascii="Arial" w:hAnsi="Arial" w:cs="Arial"/>
          <w:sz w:val="22"/>
          <w:szCs w:val="22"/>
        </w:rPr>
        <w:t>on an on</w:t>
      </w:r>
      <w:r w:rsidR="00464400" w:rsidRPr="00964B31">
        <w:rPr>
          <w:rFonts w:ascii="Arial" w:hAnsi="Arial" w:cs="Arial"/>
          <w:sz w:val="22"/>
          <w:szCs w:val="22"/>
        </w:rPr>
        <w:t>-</w:t>
      </w:r>
      <w:r w:rsidR="00D75F91" w:rsidRPr="00964B31">
        <w:rPr>
          <w:rFonts w:ascii="Arial" w:hAnsi="Arial" w:cs="Arial"/>
          <w:sz w:val="22"/>
          <w:szCs w:val="22"/>
        </w:rPr>
        <w:t xml:space="preserve">going basis </w:t>
      </w:r>
      <w:r w:rsidR="00D942E2" w:rsidRPr="00964B31">
        <w:rPr>
          <w:rFonts w:ascii="Arial" w:hAnsi="Arial" w:cs="Arial"/>
          <w:sz w:val="22"/>
          <w:szCs w:val="22"/>
        </w:rPr>
        <w:t>that there are sufficient S</w:t>
      </w:r>
      <w:r w:rsidRPr="00964B31">
        <w:rPr>
          <w:rFonts w:ascii="Arial" w:hAnsi="Arial" w:cs="Arial"/>
          <w:sz w:val="22"/>
          <w:szCs w:val="22"/>
        </w:rPr>
        <w:t>ponsors in place within their area of responsibility in order to support the registration process</w:t>
      </w:r>
      <w:r w:rsidR="00D942E2" w:rsidRPr="00964B31">
        <w:rPr>
          <w:rFonts w:ascii="Arial" w:hAnsi="Arial" w:cs="Arial"/>
          <w:sz w:val="22"/>
          <w:szCs w:val="22"/>
        </w:rPr>
        <w:t>.</w:t>
      </w:r>
      <w:r w:rsidR="005B1FDF" w:rsidRPr="00964B31">
        <w:rPr>
          <w:rFonts w:ascii="Arial" w:hAnsi="Arial" w:cs="Arial"/>
          <w:sz w:val="22"/>
          <w:szCs w:val="22"/>
        </w:rPr>
        <w:t xml:space="preserve"> </w:t>
      </w:r>
      <w:r w:rsidR="00CD0E5A">
        <w:rPr>
          <w:rFonts w:ascii="Arial" w:hAnsi="Arial" w:cs="Arial"/>
          <w:sz w:val="22"/>
          <w:szCs w:val="22"/>
        </w:rPr>
        <w:t>The IT Service</w:t>
      </w:r>
      <w:r w:rsidR="003D587B">
        <w:rPr>
          <w:rFonts w:ascii="Arial" w:hAnsi="Arial" w:cs="Arial"/>
          <w:sz w:val="22"/>
          <w:szCs w:val="22"/>
        </w:rPr>
        <w:t xml:space="preserve"> S</w:t>
      </w:r>
      <w:r w:rsidR="004D75A8" w:rsidRPr="00964B31">
        <w:rPr>
          <w:rFonts w:ascii="Arial" w:hAnsi="Arial" w:cs="Arial"/>
          <w:sz w:val="22"/>
          <w:szCs w:val="22"/>
        </w:rPr>
        <w:t xml:space="preserve">upport </w:t>
      </w:r>
      <w:r w:rsidR="003D587B">
        <w:rPr>
          <w:rFonts w:ascii="Arial" w:hAnsi="Arial" w:cs="Arial"/>
          <w:sz w:val="22"/>
          <w:szCs w:val="22"/>
        </w:rPr>
        <w:t>Team</w:t>
      </w:r>
      <w:r w:rsidR="00CD0E5A">
        <w:rPr>
          <w:rFonts w:ascii="Arial" w:hAnsi="Arial" w:cs="Arial"/>
          <w:sz w:val="22"/>
          <w:szCs w:val="22"/>
        </w:rPr>
        <w:t xml:space="preserve"> support </w:t>
      </w:r>
      <w:r w:rsidR="004D75A8" w:rsidRPr="00964B31">
        <w:rPr>
          <w:rFonts w:ascii="Arial" w:hAnsi="Arial" w:cs="Arial"/>
          <w:sz w:val="22"/>
          <w:szCs w:val="22"/>
        </w:rPr>
        <w:t>the RA Registration across the Trust.</w:t>
      </w:r>
    </w:p>
    <w:p w:rsidR="000C6F5B" w:rsidRPr="00964B31" w:rsidRDefault="000C6F5B" w:rsidP="00964B31">
      <w:pPr>
        <w:rPr>
          <w:rFonts w:ascii="Arial" w:hAnsi="Arial" w:cs="Arial"/>
          <w:sz w:val="22"/>
          <w:szCs w:val="22"/>
        </w:rPr>
      </w:pPr>
    </w:p>
    <w:p w:rsidR="002A410A" w:rsidRPr="00964B31" w:rsidRDefault="00D942E2" w:rsidP="00964B31">
      <w:pPr>
        <w:numPr>
          <w:ilvl w:val="0"/>
          <w:numId w:val="2"/>
        </w:numPr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ensure that Sponsors are correctly registered with the Registration Authority using the full authentication process</w:t>
      </w:r>
      <w:r w:rsidR="005B1FDF" w:rsidRPr="00964B31">
        <w:rPr>
          <w:rFonts w:ascii="Arial" w:hAnsi="Arial" w:cs="Arial"/>
          <w:sz w:val="22"/>
          <w:szCs w:val="22"/>
        </w:rPr>
        <w:t xml:space="preserve"> in accordance with National guidance</w:t>
      </w:r>
      <w:r w:rsidRPr="00964B31">
        <w:rPr>
          <w:rFonts w:ascii="Arial" w:hAnsi="Arial" w:cs="Arial"/>
          <w:sz w:val="22"/>
          <w:szCs w:val="22"/>
        </w:rPr>
        <w:t>.</w:t>
      </w:r>
    </w:p>
    <w:p w:rsidR="000C6F5B" w:rsidRPr="00964B31" w:rsidRDefault="000C6F5B" w:rsidP="00964B31">
      <w:pPr>
        <w:rPr>
          <w:rFonts w:ascii="Arial" w:hAnsi="Arial" w:cs="Arial"/>
          <w:sz w:val="22"/>
          <w:szCs w:val="22"/>
        </w:rPr>
      </w:pPr>
    </w:p>
    <w:p w:rsidR="00455869" w:rsidRPr="00964B31" w:rsidRDefault="00D942E2" w:rsidP="00964B31">
      <w:pPr>
        <w:numPr>
          <w:ilvl w:val="0"/>
          <w:numId w:val="2"/>
        </w:numPr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ensure that the Registration Authority is notified immediately if any Sponsor ceases to fulfil this role</w:t>
      </w:r>
      <w:r w:rsidR="00464400" w:rsidRPr="00964B31">
        <w:rPr>
          <w:rFonts w:ascii="Arial" w:hAnsi="Arial" w:cs="Arial"/>
          <w:sz w:val="22"/>
          <w:szCs w:val="22"/>
        </w:rPr>
        <w:t xml:space="preserve">.  </w:t>
      </w:r>
      <w:r w:rsidR="00FC2893" w:rsidRPr="00964B31">
        <w:rPr>
          <w:rFonts w:ascii="Arial" w:hAnsi="Arial" w:cs="Arial"/>
          <w:sz w:val="22"/>
          <w:szCs w:val="22"/>
        </w:rPr>
        <w:t>For examp</w:t>
      </w:r>
      <w:r w:rsidR="005B1FDF" w:rsidRPr="00964B31">
        <w:rPr>
          <w:rFonts w:ascii="Arial" w:hAnsi="Arial" w:cs="Arial"/>
          <w:sz w:val="22"/>
          <w:szCs w:val="22"/>
        </w:rPr>
        <w:t>le</w:t>
      </w:r>
      <w:r w:rsidR="00464400" w:rsidRPr="00964B31">
        <w:rPr>
          <w:rFonts w:ascii="Arial" w:hAnsi="Arial" w:cs="Arial"/>
          <w:sz w:val="22"/>
          <w:szCs w:val="22"/>
        </w:rPr>
        <w:t>:</w:t>
      </w:r>
      <w:r w:rsidR="005B1FDF" w:rsidRPr="00964B31">
        <w:rPr>
          <w:rFonts w:ascii="Arial" w:hAnsi="Arial" w:cs="Arial"/>
          <w:sz w:val="22"/>
          <w:szCs w:val="22"/>
        </w:rPr>
        <w:t xml:space="preserve"> following a change of employment </w:t>
      </w:r>
      <w:r w:rsidR="006B02CB" w:rsidRPr="00964B31">
        <w:rPr>
          <w:rFonts w:ascii="Arial" w:hAnsi="Arial" w:cs="Arial"/>
          <w:sz w:val="22"/>
          <w:szCs w:val="22"/>
        </w:rPr>
        <w:t>circumstance</w:t>
      </w:r>
      <w:r w:rsidR="00464400" w:rsidRPr="00964B31">
        <w:rPr>
          <w:rFonts w:ascii="Arial" w:hAnsi="Arial" w:cs="Arial"/>
          <w:sz w:val="22"/>
          <w:szCs w:val="22"/>
        </w:rPr>
        <w:t xml:space="preserve"> or</w:t>
      </w:r>
      <w:r w:rsidR="005B1FDF" w:rsidRPr="00964B31">
        <w:rPr>
          <w:rFonts w:ascii="Arial" w:hAnsi="Arial" w:cs="Arial"/>
          <w:sz w:val="22"/>
          <w:szCs w:val="22"/>
        </w:rPr>
        <w:t xml:space="preserve"> change of manager</w:t>
      </w:r>
      <w:r w:rsidR="00FC2893" w:rsidRPr="00964B31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 xml:space="preserve">and </w:t>
      </w:r>
      <w:r w:rsidR="00464400" w:rsidRPr="00964B31">
        <w:rPr>
          <w:rFonts w:ascii="Arial" w:hAnsi="Arial" w:cs="Arial"/>
          <w:sz w:val="22"/>
          <w:szCs w:val="22"/>
        </w:rPr>
        <w:t xml:space="preserve">advice </w:t>
      </w:r>
      <w:r w:rsidRPr="00964B31">
        <w:rPr>
          <w:rFonts w:ascii="Arial" w:hAnsi="Arial" w:cs="Arial"/>
          <w:sz w:val="22"/>
          <w:szCs w:val="22"/>
        </w:rPr>
        <w:t>of the nominated replacement and</w:t>
      </w:r>
      <w:r w:rsidR="00464400" w:rsidRPr="00964B31">
        <w:rPr>
          <w:rFonts w:ascii="Arial" w:hAnsi="Arial" w:cs="Arial"/>
          <w:sz w:val="22"/>
          <w:szCs w:val="22"/>
        </w:rPr>
        <w:t>,</w:t>
      </w:r>
      <w:r w:rsidRPr="00964B31">
        <w:rPr>
          <w:rFonts w:ascii="Arial" w:hAnsi="Arial" w:cs="Arial"/>
          <w:sz w:val="22"/>
          <w:szCs w:val="22"/>
        </w:rPr>
        <w:t xml:space="preserve"> if this individual is not already a Sponsor, </w:t>
      </w:r>
      <w:r w:rsidR="00464400" w:rsidRPr="00964B31">
        <w:rPr>
          <w:rFonts w:ascii="Arial" w:hAnsi="Arial" w:cs="Arial"/>
          <w:sz w:val="22"/>
          <w:szCs w:val="22"/>
        </w:rPr>
        <w:t xml:space="preserve">ensuring </w:t>
      </w:r>
      <w:r w:rsidRPr="00964B31">
        <w:rPr>
          <w:rFonts w:ascii="Arial" w:hAnsi="Arial" w:cs="Arial"/>
          <w:sz w:val="22"/>
          <w:szCs w:val="22"/>
        </w:rPr>
        <w:t>that they are correctly registered using the full authentication process.</w:t>
      </w:r>
      <w:r w:rsidR="00CD0E5A">
        <w:rPr>
          <w:rFonts w:ascii="Arial" w:hAnsi="Arial" w:cs="Arial"/>
          <w:sz w:val="22"/>
          <w:szCs w:val="22"/>
        </w:rPr>
        <w:t xml:space="preserve"> The IT Service Support</w:t>
      </w:r>
      <w:r w:rsidR="00C44B42" w:rsidRPr="00964B31">
        <w:rPr>
          <w:rFonts w:ascii="Arial" w:hAnsi="Arial" w:cs="Arial"/>
          <w:sz w:val="22"/>
          <w:szCs w:val="22"/>
        </w:rPr>
        <w:t xml:space="preserve"> will perform a delegated sponsor function aligned to the producti</w:t>
      </w:r>
      <w:r w:rsidR="000C6F5B" w:rsidRPr="00964B31">
        <w:rPr>
          <w:rFonts w:ascii="Arial" w:hAnsi="Arial" w:cs="Arial"/>
          <w:sz w:val="22"/>
          <w:szCs w:val="22"/>
        </w:rPr>
        <w:t>on of cards</w:t>
      </w:r>
      <w:r w:rsidR="00464400" w:rsidRPr="00964B31">
        <w:rPr>
          <w:rFonts w:ascii="Arial" w:hAnsi="Arial" w:cs="Arial"/>
          <w:sz w:val="22"/>
          <w:szCs w:val="22"/>
        </w:rPr>
        <w:t>,</w:t>
      </w:r>
      <w:r w:rsidR="000C6F5B" w:rsidRPr="00964B31">
        <w:rPr>
          <w:rFonts w:ascii="Arial" w:hAnsi="Arial" w:cs="Arial"/>
          <w:sz w:val="22"/>
          <w:szCs w:val="22"/>
        </w:rPr>
        <w:t xml:space="preserve"> following training.</w:t>
      </w:r>
    </w:p>
    <w:p w:rsidR="008B7BB6" w:rsidRPr="00964B31" w:rsidRDefault="008B7BB6" w:rsidP="00964B31">
      <w:pPr>
        <w:rPr>
          <w:rFonts w:ascii="Arial" w:hAnsi="Arial" w:cs="Arial"/>
          <w:sz w:val="22"/>
          <w:szCs w:val="22"/>
        </w:rPr>
      </w:pPr>
    </w:p>
    <w:p w:rsidR="006C7D0E" w:rsidRPr="00964B31" w:rsidRDefault="006C7D0E" w:rsidP="00964B31">
      <w:pPr>
        <w:numPr>
          <w:ilvl w:val="1"/>
          <w:numId w:val="1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b/>
          <w:sz w:val="22"/>
          <w:szCs w:val="22"/>
        </w:rPr>
        <w:t>RA Manager</w:t>
      </w:r>
    </w:p>
    <w:p w:rsidR="00276A93" w:rsidRPr="00964B31" w:rsidRDefault="00276A93" w:rsidP="00964B31">
      <w:pPr>
        <w:rPr>
          <w:rFonts w:ascii="Arial" w:hAnsi="Arial" w:cs="Arial"/>
          <w:b/>
          <w:sz w:val="22"/>
          <w:szCs w:val="22"/>
        </w:rPr>
      </w:pPr>
    </w:p>
    <w:p w:rsidR="006C7D0E" w:rsidRPr="00964B31" w:rsidRDefault="006C7D0E" w:rsidP="00964B31">
      <w:pPr>
        <w:numPr>
          <w:ilvl w:val="2"/>
          <w:numId w:val="1"/>
        </w:numPr>
        <w:ind w:left="1418" w:hanging="709"/>
        <w:rPr>
          <w:rFonts w:ascii="Arial" w:hAnsi="Arial" w:cs="Arial"/>
          <w:bCs/>
          <w:sz w:val="22"/>
          <w:szCs w:val="22"/>
        </w:rPr>
      </w:pPr>
      <w:r w:rsidRPr="00964B31">
        <w:rPr>
          <w:rFonts w:ascii="Arial" w:hAnsi="Arial" w:cs="Arial"/>
          <w:bCs/>
          <w:sz w:val="22"/>
          <w:szCs w:val="22"/>
        </w:rPr>
        <w:t>To be responsible for ensuring that all Sponsors and Line Managers understand the RA procedures and the need to ensure that staff register in a timely manner</w:t>
      </w:r>
      <w:r w:rsidR="00C44B42" w:rsidRPr="00964B31">
        <w:rPr>
          <w:rFonts w:ascii="Arial" w:hAnsi="Arial" w:cs="Arial"/>
          <w:bCs/>
          <w:sz w:val="22"/>
          <w:szCs w:val="22"/>
        </w:rPr>
        <w:t>.</w:t>
      </w:r>
    </w:p>
    <w:p w:rsidR="000C6F5B" w:rsidRPr="00964B31" w:rsidRDefault="000C6F5B" w:rsidP="00964B31">
      <w:pPr>
        <w:ind w:left="1418" w:hanging="709"/>
        <w:rPr>
          <w:rFonts w:ascii="Arial" w:hAnsi="Arial" w:cs="Arial"/>
          <w:sz w:val="22"/>
          <w:szCs w:val="22"/>
        </w:rPr>
      </w:pPr>
    </w:p>
    <w:p w:rsidR="006C7D0E" w:rsidRPr="00964B31" w:rsidRDefault="006C7D0E" w:rsidP="00964B31">
      <w:pPr>
        <w:numPr>
          <w:ilvl w:val="2"/>
          <w:numId w:val="1"/>
        </w:numPr>
        <w:ind w:left="1418" w:hanging="709"/>
        <w:rPr>
          <w:rFonts w:ascii="Arial" w:hAnsi="Arial" w:cs="Arial"/>
          <w:bCs/>
          <w:sz w:val="22"/>
          <w:szCs w:val="22"/>
        </w:rPr>
      </w:pPr>
      <w:r w:rsidRPr="00964B31">
        <w:rPr>
          <w:rFonts w:ascii="Arial" w:hAnsi="Arial" w:cs="Arial"/>
          <w:bCs/>
          <w:sz w:val="22"/>
          <w:szCs w:val="22"/>
        </w:rPr>
        <w:t>The RA Manager has ongoing responsibility for the following areas:</w:t>
      </w:r>
    </w:p>
    <w:p w:rsidR="000C6F5B" w:rsidRPr="00964B31" w:rsidRDefault="000C6F5B" w:rsidP="00964B31">
      <w:pPr>
        <w:rPr>
          <w:rFonts w:ascii="Arial" w:hAnsi="Arial" w:cs="Arial"/>
          <w:sz w:val="22"/>
          <w:szCs w:val="22"/>
        </w:rPr>
      </w:pPr>
    </w:p>
    <w:p w:rsidR="006C7D0E" w:rsidRPr="00964B31" w:rsidRDefault="006C7D0E" w:rsidP="00964B31">
      <w:pPr>
        <w:numPr>
          <w:ilvl w:val="0"/>
          <w:numId w:val="3"/>
        </w:numPr>
        <w:autoSpaceDE w:val="0"/>
        <w:autoSpaceDN w:val="0"/>
        <w:adjustRightInd w:val="0"/>
        <w:ind w:left="1843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be responsible, on behalf of the Trust, for ensuring that adequate numbers of Smartcards are available and to maintain the Smartcar</w:t>
      </w:r>
      <w:r w:rsidR="00C44B42" w:rsidRPr="00964B31">
        <w:rPr>
          <w:rFonts w:ascii="Arial" w:hAnsi="Arial" w:cs="Arial"/>
          <w:sz w:val="22"/>
          <w:szCs w:val="22"/>
        </w:rPr>
        <w:t>ds throughout their useful life in accordance with national policy.</w:t>
      </w:r>
    </w:p>
    <w:p w:rsidR="002758E4" w:rsidRPr="00964B31" w:rsidRDefault="002758E4" w:rsidP="00964B31">
      <w:pPr>
        <w:autoSpaceDE w:val="0"/>
        <w:autoSpaceDN w:val="0"/>
        <w:adjustRightInd w:val="0"/>
        <w:ind w:left="1843"/>
        <w:rPr>
          <w:rFonts w:ascii="Arial" w:hAnsi="Arial" w:cs="Arial"/>
          <w:sz w:val="22"/>
          <w:szCs w:val="22"/>
        </w:rPr>
      </w:pPr>
    </w:p>
    <w:p w:rsidR="00C44B42" w:rsidRPr="00964B31" w:rsidRDefault="006C7D0E" w:rsidP="00964B31">
      <w:pPr>
        <w:numPr>
          <w:ilvl w:val="0"/>
          <w:numId w:val="3"/>
        </w:numPr>
        <w:autoSpaceDE w:val="0"/>
        <w:autoSpaceDN w:val="0"/>
        <w:adjustRightInd w:val="0"/>
        <w:ind w:left="1843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To ensure that all </w:t>
      </w:r>
      <w:r w:rsidR="005A4354" w:rsidRPr="00964B31">
        <w:rPr>
          <w:rFonts w:ascii="Arial" w:hAnsi="Arial" w:cs="Arial"/>
          <w:sz w:val="22"/>
          <w:szCs w:val="22"/>
        </w:rPr>
        <w:t xml:space="preserve">pre-CIS </w:t>
      </w:r>
      <w:r w:rsidRPr="00964B31">
        <w:rPr>
          <w:rFonts w:ascii="Arial" w:hAnsi="Arial" w:cs="Arial"/>
          <w:sz w:val="22"/>
          <w:szCs w:val="22"/>
        </w:rPr>
        <w:t>application forms are stored in a secure area and destroyed by an appropriate means in line with agreed Trust policies and procedures</w:t>
      </w:r>
      <w:r w:rsidR="00C44B42" w:rsidRPr="00964B31">
        <w:rPr>
          <w:rFonts w:ascii="Arial" w:hAnsi="Arial" w:cs="Arial"/>
          <w:sz w:val="22"/>
          <w:szCs w:val="22"/>
        </w:rPr>
        <w:t xml:space="preserve"> in accordance with national policy.</w:t>
      </w:r>
    </w:p>
    <w:p w:rsidR="002758E4" w:rsidRPr="00964B31" w:rsidRDefault="002758E4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4B42" w:rsidRPr="00964B31" w:rsidRDefault="001007DA" w:rsidP="00964B31">
      <w:pPr>
        <w:numPr>
          <w:ilvl w:val="0"/>
          <w:numId w:val="3"/>
        </w:numPr>
        <w:autoSpaceDE w:val="0"/>
        <w:autoSpaceDN w:val="0"/>
        <w:adjustRightInd w:val="0"/>
        <w:ind w:left="1843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R</w:t>
      </w:r>
      <w:r w:rsidR="006C7D0E" w:rsidRPr="00964B31">
        <w:rPr>
          <w:rFonts w:ascii="Arial" w:hAnsi="Arial" w:cs="Arial"/>
          <w:sz w:val="22"/>
          <w:szCs w:val="22"/>
        </w:rPr>
        <w:t xml:space="preserve">ecords </w:t>
      </w:r>
      <w:r w:rsidRPr="00964B31">
        <w:rPr>
          <w:rFonts w:ascii="Arial" w:hAnsi="Arial" w:cs="Arial"/>
          <w:sz w:val="22"/>
          <w:szCs w:val="22"/>
        </w:rPr>
        <w:t xml:space="preserve">will be kept within the CIS system </w:t>
      </w:r>
      <w:r w:rsidR="006C7D0E" w:rsidRPr="00964B31">
        <w:rPr>
          <w:rFonts w:ascii="Arial" w:hAnsi="Arial" w:cs="Arial"/>
          <w:sz w:val="22"/>
          <w:szCs w:val="22"/>
        </w:rPr>
        <w:t>of all cards that have been returned</w:t>
      </w:r>
      <w:r w:rsidR="00B91F88">
        <w:rPr>
          <w:rFonts w:ascii="Arial" w:hAnsi="Arial" w:cs="Arial"/>
          <w:sz w:val="22"/>
          <w:szCs w:val="22"/>
        </w:rPr>
        <w:t xml:space="preserve"> and destroyed by the IT Service S</w:t>
      </w:r>
      <w:r w:rsidR="003D587B">
        <w:rPr>
          <w:rFonts w:ascii="Arial" w:hAnsi="Arial" w:cs="Arial"/>
          <w:sz w:val="22"/>
          <w:szCs w:val="22"/>
        </w:rPr>
        <w:t>upport Team</w:t>
      </w:r>
      <w:r w:rsidR="00C44B42" w:rsidRPr="00964B31">
        <w:rPr>
          <w:rFonts w:ascii="Arial" w:hAnsi="Arial" w:cs="Arial"/>
          <w:sz w:val="22"/>
          <w:szCs w:val="22"/>
        </w:rPr>
        <w:t xml:space="preserve"> in accordance with national policy.</w:t>
      </w:r>
    </w:p>
    <w:p w:rsidR="002758E4" w:rsidRPr="00964B31" w:rsidRDefault="002758E4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7D0E" w:rsidRPr="00964B31" w:rsidRDefault="006C7D0E" w:rsidP="00964B31">
      <w:pPr>
        <w:numPr>
          <w:ilvl w:val="0"/>
          <w:numId w:val="3"/>
        </w:numPr>
        <w:autoSpaceDE w:val="0"/>
        <w:autoSpaceDN w:val="0"/>
        <w:adjustRightInd w:val="0"/>
        <w:ind w:left="1843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To </w:t>
      </w:r>
      <w:r w:rsidR="00C44B42" w:rsidRPr="00964B31">
        <w:rPr>
          <w:rFonts w:ascii="Arial" w:hAnsi="Arial" w:cs="Arial"/>
          <w:sz w:val="22"/>
          <w:szCs w:val="22"/>
        </w:rPr>
        <w:t xml:space="preserve">liaise with the </w:t>
      </w:r>
      <w:r w:rsidR="001D786F" w:rsidRPr="00964B31">
        <w:rPr>
          <w:rFonts w:ascii="Arial" w:hAnsi="Arial" w:cs="Arial"/>
          <w:sz w:val="22"/>
          <w:szCs w:val="22"/>
        </w:rPr>
        <w:t>Head of Safer Information</w:t>
      </w:r>
      <w:r w:rsidR="00C44B42" w:rsidRPr="00964B31">
        <w:rPr>
          <w:rFonts w:ascii="Arial" w:hAnsi="Arial" w:cs="Arial"/>
          <w:sz w:val="22"/>
          <w:szCs w:val="22"/>
        </w:rPr>
        <w:t xml:space="preserve"> </w:t>
      </w:r>
      <w:r w:rsidR="006C1A40">
        <w:rPr>
          <w:rFonts w:ascii="Arial" w:hAnsi="Arial" w:cs="Arial"/>
          <w:sz w:val="22"/>
          <w:szCs w:val="22"/>
        </w:rPr>
        <w:t xml:space="preserve">(Governance) </w:t>
      </w:r>
      <w:r w:rsidR="00C44B42" w:rsidRPr="00964B31">
        <w:rPr>
          <w:rFonts w:ascii="Arial" w:hAnsi="Arial" w:cs="Arial"/>
          <w:sz w:val="22"/>
          <w:szCs w:val="22"/>
        </w:rPr>
        <w:t xml:space="preserve">with regards to ensuring </w:t>
      </w:r>
      <w:r w:rsidRPr="00964B31">
        <w:rPr>
          <w:rFonts w:ascii="Arial" w:hAnsi="Arial" w:cs="Arial"/>
          <w:sz w:val="22"/>
          <w:szCs w:val="22"/>
        </w:rPr>
        <w:t>that audits of the RA process are undertaken and any appropriate action</w:t>
      </w:r>
      <w:r w:rsidR="00B91F88">
        <w:rPr>
          <w:rFonts w:ascii="Arial" w:hAnsi="Arial" w:cs="Arial"/>
          <w:sz w:val="22"/>
          <w:szCs w:val="22"/>
        </w:rPr>
        <w:t>(s)</w:t>
      </w:r>
      <w:r w:rsidRPr="00964B31">
        <w:rPr>
          <w:rFonts w:ascii="Arial" w:hAnsi="Arial" w:cs="Arial"/>
          <w:sz w:val="22"/>
          <w:szCs w:val="22"/>
        </w:rPr>
        <w:t xml:space="preserve"> arising from the outcome of these audits is put in place.</w:t>
      </w:r>
    </w:p>
    <w:p w:rsidR="001D786F" w:rsidRPr="00964B31" w:rsidRDefault="001D786F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7D0E" w:rsidRDefault="006C7D0E" w:rsidP="00964B31">
      <w:pPr>
        <w:numPr>
          <w:ilvl w:val="0"/>
          <w:numId w:val="3"/>
        </w:numPr>
        <w:ind w:left="1843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lastRenderedPageBreak/>
        <w:t>To ensure that any necessary HR policies and procedures reference the Registration Authority e.g. Recruitment and Selection Policy.  This will include when policies come up for renewal or revision.</w:t>
      </w:r>
    </w:p>
    <w:p w:rsidR="00B91F88" w:rsidRPr="00964B31" w:rsidRDefault="00B91F88" w:rsidP="00B91F88">
      <w:pPr>
        <w:rPr>
          <w:rFonts w:ascii="Arial" w:hAnsi="Arial" w:cs="Arial"/>
          <w:sz w:val="22"/>
          <w:szCs w:val="22"/>
        </w:rPr>
      </w:pPr>
    </w:p>
    <w:p w:rsidR="006C7D0E" w:rsidRPr="00964B31" w:rsidRDefault="006C7D0E" w:rsidP="00964B31">
      <w:pPr>
        <w:numPr>
          <w:ilvl w:val="0"/>
          <w:numId w:val="3"/>
        </w:numPr>
        <w:ind w:left="1843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ensure that the RA process is included with the Trust’s Corporate Induction programme.</w:t>
      </w:r>
    </w:p>
    <w:p w:rsidR="006C7D0E" w:rsidRPr="00964B31" w:rsidRDefault="006C7D0E" w:rsidP="00964B31">
      <w:pPr>
        <w:rPr>
          <w:rFonts w:ascii="Arial" w:hAnsi="Arial" w:cs="Arial"/>
          <w:b/>
          <w:sz w:val="22"/>
          <w:szCs w:val="22"/>
        </w:rPr>
      </w:pPr>
    </w:p>
    <w:p w:rsidR="00981730" w:rsidRPr="00964B31" w:rsidRDefault="006C7D0E" w:rsidP="00964B31">
      <w:pPr>
        <w:numPr>
          <w:ilvl w:val="1"/>
          <w:numId w:val="1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b/>
          <w:sz w:val="22"/>
          <w:szCs w:val="22"/>
        </w:rPr>
        <w:t>RA Agent</w:t>
      </w:r>
    </w:p>
    <w:p w:rsidR="00981730" w:rsidRPr="00964B31" w:rsidRDefault="00981730" w:rsidP="00964B31">
      <w:pPr>
        <w:rPr>
          <w:rFonts w:ascii="Arial" w:hAnsi="Arial" w:cs="Arial"/>
          <w:b/>
          <w:sz w:val="22"/>
          <w:szCs w:val="22"/>
        </w:rPr>
      </w:pPr>
    </w:p>
    <w:p w:rsidR="007633A8" w:rsidRPr="00964B31" w:rsidRDefault="006C7D0E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Be familiar with and adhere to this document and Registration Authorities: Governance Arra</w:t>
      </w:r>
      <w:r w:rsidR="00136DCE" w:rsidRPr="00964B31">
        <w:rPr>
          <w:rFonts w:ascii="Arial" w:hAnsi="Arial" w:cs="Arial"/>
          <w:sz w:val="22"/>
          <w:szCs w:val="22"/>
        </w:rPr>
        <w:t>ngements for NHS Organisations.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C</w:t>
      </w:r>
      <w:r w:rsidR="00D003AC">
        <w:rPr>
          <w:rFonts w:ascii="Arial" w:hAnsi="Arial" w:cs="Arial"/>
          <w:sz w:val="22"/>
          <w:szCs w:val="22"/>
        </w:rPr>
        <w:t>heck the staff member’s</w:t>
      </w:r>
      <w:r w:rsidR="006C7D0E" w:rsidRPr="00964B31">
        <w:rPr>
          <w:rFonts w:ascii="Arial" w:hAnsi="Arial" w:cs="Arial"/>
          <w:sz w:val="22"/>
          <w:szCs w:val="22"/>
        </w:rPr>
        <w:t xml:space="preserve"> identity according to the NHS Employers Identity guidance to e-GIF level 3</w:t>
      </w:r>
      <w:r w:rsidR="00C44B42" w:rsidRPr="00964B31">
        <w:rPr>
          <w:rFonts w:ascii="Arial" w:hAnsi="Arial" w:cs="Arial"/>
          <w:sz w:val="22"/>
          <w:szCs w:val="22"/>
        </w:rPr>
        <w:t xml:space="preserve"> for </w:t>
      </w:r>
      <w:r w:rsidR="00136DCE" w:rsidRPr="00964B31">
        <w:rPr>
          <w:rFonts w:ascii="Arial" w:hAnsi="Arial" w:cs="Arial"/>
          <w:sz w:val="22"/>
          <w:szCs w:val="22"/>
        </w:rPr>
        <w:t>non-substantive</w:t>
      </w:r>
      <w:r w:rsidR="00C44B42" w:rsidRPr="00964B31">
        <w:rPr>
          <w:rFonts w:ascii="Arial" w:hAnsi="Arial" w:cs="Arial"/>
          <w:sz w:val="22"/>
          <w:szCs w:val="22"/>
        </w:rPr>
        <w:t xml:space="preserve"> employees</w:t>
      </w:r>
      <w:r w:rsidR="00136DCE" w:rsidRPr="00964B31">
        <w:rPr>
          <w:rFonts w:ascii="Arial" w:hAnsi="Arial" w:cs="Arial"/>
          <w:sz w:val="22"/>
          <w:szCs w:val="22"/>
        </w:rPr>
        <w:t>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E</w:t>
      </w:r>
      <w:r w:rsidR="00D003AC">
        <w:rPr>
          <w:rFonts w:ascii="Arial" w:hAnsi="Arial" w:cs="Arial"/>
          <w:sz w:val="22"/>
          <w:szCs w:val="22"/>
        </w:rPr>
        <w:t>nsure staff</w:t>
      </w:r>
      <w:r w:rsidR="006C7D0E" w:rsidRPr="00964B31">
        <w:rPr>
          <w:rFonts w:ascii="Arial" w:hAnsi="Arial" w:cs="Arial"/>
          <w:sz w:val="22"/>
          <w:szCs w:val="22"/>
        </w:rPr>
        <w:t xml:space="preserve"> have only one NHS CRS Smartcard issued to them showing their User's Unique Identifier (UUID</w:t>
      </w:r>
      <w:r w:rsidR="00D003AC">
        <w:rPr>
          <w:rFonts w:ascii="Arial" w:hAnsi="Arial" w:cs="Arial"/>
          <w:sz w:val="22"/>
          <w:szCs w:val="22"/>
        </w:rPr>
        <w:t>) and photograph, and that staff</w:t>
      </w:r>
      <w:r w:rsidR="006C7D0E" w:rsidRPr="00964B31">
        <w:rPr>
          <w:rFonts w:ascii="Arial" w:hAnsi="Arial" w:cs="Arial"/>
          <w:sz w:val="22"/>
          <w:szCs w:val="22"/>
        </w:rPr>
        <w:t xml:space="preserve"> are aware of their responsibilities relating to </w:t>
      </w:r>
      <w:r w:rsidR="00B91F88">
        <w:rPr>
          <w:rFonts w:ascii="Arial" w:hAnsi="Arial" w:cs="Arial"/>
          <w:sz w:val="22"/>
          <w:szCs w:val="22"/>
        </w:rPr>
        <w:t xml:space="preserve">Safer </w:t>
      </w:r>
      <w:r w:rsidR="006C7D0E" w:rsidRPr="00964B31">
        <w:rPr>
          <w:rFonts w:ascii="Arial" w:hAnsi="Arial" w:cs="Arial"/>
          <w:sz w:val="22"/>
          <w:szCs w:val="22"/>
        </w:rPr>
        <w:t xml:space="preserve">Information </w:t>
      </w:r>
      <w:r w:rsidR="00B91F88">
        <w:rPr>
          <w:rFonts w:ascii="Arial" w:hAnsi="Arial" w:cs="Arial"/>
          <w:sz w:val="22"/>
          <w:szCs w:val="22"/>
        </w:rPr>
        <w:t>(</w:t>
      </w:r>
      <w:r w:rsidR="006C7D0E" w:rsidRPr="00964B31">
        <w:rPr>
          <w:rFonts w:ascii="Arial" w:hAnsi="Arial" w:cs="Arial"/>
          <w:sz w:val="22"/>
          <w:szCs w:val="22"/>
        </w:rPr>
        <w:t>Governance</w:t>
      </w:r>
      <w:r w:rsidR="00B91F88">
        <w:rPr>
          <w:rFonts w:ascii="Arial" w:hAnsi="Arial" w:cs="Arial"/>
          <w:sz w:val="22"/>
          <w:szCs w:val="22"/>
        </w:rPr>
        <w:t>)</w:t>
      </w:r>
      <w:r w:rsidR="006C7D0E" w:rsidRPr="00964B31">
        <w:rPr>
          <w:rFonts w:ascii="Arial" w:hAnsi="Arial" w:cs="Arial"/>
          <w:sz w:val="22"/>
          <w:szCs w:val="22"/>
        </w:rPr>
        <w:t xml:space="preserve"> and Smartcard use. The issue of more than one NHS CRS Smartcard to</w:t>
      </w:r>
      <w:r w:rsidR="00D003AC">
        <w:rPr>
          <w:rFonts w:ascii="Arial" w:hAnsi="Arial" w:cs="Arial"/>
          <w:sz w:val="22"/>
          <w:szCs w:val="22"/>
        </w:rPr>
        <w:t xml:space="preserve"> a staff member</w:t>
      </w:r>
      <w:r w:rsidR="006C7D0E" w:rsidRPr="00964B31">
        <w:rPr>
          <w:rFonts w:ascii="Arial" w:hAnsi="Arial" w:cs="Arial"/>
          <w:sz w:val="22"/>
          <w:szCs w:val="22"/>
        </w:rPr>
        <w:t xml:space="preserve"> is not permitted. (Fallback Smartcards, Short-term Access Smartcards, and ETP01 cards are not NHS C</w:t>
      </w:r>
      <w:r w:rsidR="00136DCE" w:rsidRPr="00964B31">
        <w:rPr>
          <w:rFonts w:ascii="Arial" w:hAnsi="Arial" w:cs="Arial"/>
          <w:sz w:val="22"/>
          <w:szCs w:val="22"/>
        </w:rPr>
        <w:t>RS Smartcards in this context).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G</w:t>
      </w:r>
      <w:r w:rsidR="006C7D0E" w:rsidRPr="00964B31">
        <w:rPr>
          <w:rFonts w:ascii="Arial" w:hAnsi="Arial" w:cs="Arial"/>
          <w:sz w:val="22"/>
          <w:szCs w:val="22"/>
        </w:rPr>
        <w:t>rant previously approved and granted positions</w:t>
      </w:r>
      <w:r w:rsidR="00B91F88">
        <w:rPr>
          <w:rFonts w:ascii="Arial" w:hAnsi="Arial" w:cs="Arial"/>
          <w:sz w:val="22"/>
          <w:szCs w:val="22"/>
        </w:rPr>
        <w:t>, to staff</w:t>
      </w:r>
      <w:r w:rsidR="006C7D0E" w:rsidRPr="00964B31">
        <w:rPr>
          <w:rFonts w:ascii="Arial" w:hAnsi="Arial" w:cs="Arial"/>
          <w:sz w:val="22"/>
          <w:szCs w:val="22"/>
        </w:rPr>
        <w:t xml:space="preserve"> who have been approved by a sponsor t</w:t>
      </w:r>
      <w:r w:rsidR="00136DCE" w:rsidRPr="00964B31">
        <w:rPr>
          <w:rFonts w:ascii="Arial" w:hAnsi="Arial" w:cs="Arial"/>
          <w:sz w:val="22"/>
          <w:szCs w:val="22"/>
        </w:rPr>
        <w:t>o be assigned to that position.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E</w:t>
      </w:r>
      <w:r w:rsidR="00C44B42" w:rsidRPr="00964B31">
        <w:rPr>
          <w:rFonts w:ascii="Arial" w:hAnsi="Arial" w:cs="Arial"/>
          <w:sz w:val="22"/>
          <w:szCs w:val="22"/>
        </w:rPr>
        <w:t>nabl</w:t>
      </w:r>
      <w:r w:rsidRPr="00964B31">
        <w:rPr>
          <w:rFonts w:ascii="Arial" w:hAnsi="Arial" w:cs="Arial"/>
          <w:sz w:val="22"/>
          <w:szCs w:val="22"/>
        </w:rPr>
        <w:t>e</w:t>
      </w:r>
      <w:r w:rsidR="00C44B42" w:rsidRPr="00964B31">
        <w:rPr>
          <w:rFonts w:ascii="Arial" w:hAnsi="Arial" w:cs="Arial"/>
          <w:sz w:val="22"/>
          <w:szCs w:val="22"/>
        </w:rPr>
        <w:t xml:space="preserve"> access for locum</w:t>
      </w:r>
      <w:r w:rsidR="006C7D0E" w:rsidRPr="00964B31">
        <w:rPr>
          <w:rFonts w:ascii="Arial" w:hAnsi="Arial" w:cs="Arial"/>
          <w:sz w:val="22"/>
          <w:szCs w:val="22"/>
        </w:rPr>
        <w:t xml:space="preserve">, agency, and bank staff access </w:t>
      </w:r>
      <w:r w:rsidR="00C44B42" w:rsidRPr="00964B31">
        <w:rPr>
          <w:rFonts w:ascii="Arial" w:hAnsi="Arial" w:cs="Arial"/>
          <w:sz w:val="22"/>
          <w:szCs w:val="22"/>
        </w:rPr>
        <w:t xml:space="preserve">in accordance with the </w:t>
      </w:r>
      <w:r w:rsidR="00464400" w:rsidRPr="00964B31">
        <w:rPr>
          <w:rFonts w:ascii="Arial" w:hAnsi="Arial" w:cs="Arial"/>
          <w:sz w:val="22"/>
          <w:szCs w:val="22"/>
        </w:rPr>
        <w:t xml:space="preserve">CareNotes </w:t>
      </w:r>
      <w:r w:rsidR="00C44B42" w:rsidRPr="00964B31">
        <w:rPr>
          <w:rFonts w:ascii="Arial" w:hAnsi="Arial" w:cs="Arial"/>
          <w:sz w:val="22"/>
          <w:szCs w:val="22"/>
        </w:rPr>
        <w:t>SOP’s</w:t>
      </w:r>
      <w:r w:rsidR="00136DCE" w:rsidRPr="00964B31">
        <w:rPr>
          <w:rFonts w:ascii="Arial" w:hAnsi="Arial" w:cs="Arial"/>
          <w:sz w:val="22"/>
          <w:szCs w:val="22"/>
        </w:rPr>
        <w:t>.</w:t>
      </w:r>
    </w:p>
    <w:p w:rsidR="006C7D0E" w:rsidRPr="00964B31" w:rsidRDefault="00464400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A</w:t>
      </w:r>
      <w:r w:rsidR="006C7D0E" w:rsidRPr="00964B31">
        <w:rPr>
          <w:rFonts w:ascii="Arial" w:hAnsi="Arial" w:cs="Arial"/>
          <w:sz w:val="22"/>
          <w:szCs w:val="22"/>
        </w:rPr>
        <w:t>dhere to the audit policy and ensure that all RA forms and associated information are maintained and securely store</w:t>
      </w:r>
      <w:r w:rsidR="00136DCE" w:rsidRPr="00964B31">
        <w:rPr>
          <w:rFonts w:ascii="Arial" w:hAnsi="Arial" w:cs="Arial"/>
          <w:sz w:val="22"/>
          <w:szCs w:val="22"/>
        </w:rPr>
        <w:t>d according to national policy.</w:t>
      </w:r>
    </w:p>
    <w:p w:rsidR="002758E4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R</w:t>
      </w:r>
      <w:r w:rsidR="006C7D0E" w:rsidRPr="00964B31">
        <w:rPr>
          <w:rFonts w:ascii="Arial" w:hAnsi="Arial" w:cs="Arial"/>
          <w:sz w:val="22"/>
          <w:szCs w:val="22"/>
        </w:rPr>
        <w:t>eport incidents of misuse, anomalies, or problems to the RA Manager and initiate lo</w:t>
      </w:r>
      <w:r w:rsidR="00136DCE" w:rsidRPr="00964B31">
        <w:rPr>
          <w:rFonts w:ascii="Arial" w:hAnsi="Arial" w:cs="Arial"/>
          <w:sz w:val="22"/>
          <w:szCs w:val="22"/>
        </w:rPr>
        <w:t>cal Risk Management procedures.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E</w:t>
      </w:r>
      <w:r w:rsidR="006C7D0E" w:rsidRPr="00964B31">
        <w:rPr>
          <w:rFonts w:ascii="Arial" w:hAnsi="Arial" w:cs="Arial"/>
          <w:sz w:val="22"/>
          <w:szCs w:val="22"/>
        </w:rPr>
        <w:t>nsure that the issue and use of Fallback Smartcards adheres to the organisati</w:t>
      </w:r>
      <w:r w:rsidR="00136DCE" w:rsidRPr="00964B31">
        <w:rPr>
          <w:rFonts w:ascii="Arial" w:hAnsi="Arial" w:cs="Arial"/>
          <w:sz w:val="22"/>
          <w:szCs w:val="22"/>
        </w:rPr>
        <w:t>on's Fall-back Smartcard policy.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R</w:t>
      </w:r>
      <w:r w:rsidR="00D003AC">
        <w:rPr>
          <w:rFonts w:ascii="Arial" w:hAnsi="Arial" w:cs="Arial"/>
          <w:sz w:val="22"/>
          <w:szCs w:val="22"/>
        </w:rPr>
        <w:t>enew a staff members</w:t>
      </w:r>
      <w:r w:rsidR="006C7D0E" w:rsidRPr="00964B31">
        <w:rPr>
          <w:rFonts w:ascii="Arial" w:hAnsi="Arial" w:cs="Arial"/>
          <w:sz w:val="22"/>
          <w:szCs w:val="22"/>
        </w:rPr>
        <w:t xml:space="preserve"> Smartcard certi</w:t>
      </w:r>
      <w:r w:rsidR="00D003AC">
        <w:rPr>
          <w:rFonts w:ascii="Arial" w:hAnsi="Arial" w:cs="Arial"/>
          <w:sz w:val="22"/>
          <w:szCs w:val="22"/>
        </w:rPr>
        <w:t>ficates if confident of the staff member</w:t>
      </w:r>
      <w:r w:rsidR="006C7D0E" w:rsidRPr="00964B31">
        <w:rPr>
          <w:rFonts w:ascii="Arial" w:hAnsi="Arial" w:cs="Arial"/>
          <w:sz w:val="22"/>
          <w:szCs w:val="22"/>
        </w:rPr>
        <w:t>s identity. Note: the</w:t>
      </w:r>
      <w:r w:rsidR="00D003AC">
        <w:rPr>
          <w:rFonts w:ascii="Arial" w:hAnsi="Arial" w:cs="Arial"/>
          <w:sz w:val="22"/>
          <w:szCs w:val="22"/>
        </w:rPr>
        <w:t xml:space="preserve"> local RA should encourage staff</w:t>
      </w:r>
      <w:r w:rsidR="006C7D0E" w:rsidRPr="00964B31">
        <w:rPr>
          <w:rFonts w:ascii="Arial" w:hAnsi="Arial" w:cs="Arial"/>
          <w:sz w:val="22"/>
          <w:szCs w:val="22"/>
        </w:rPr>
        <w:t xml:space="preserve"> to </w:t>
      </w:r>
      <w:r w:rsidR="00D003AC" w:rsidRPr="00964B31">
        <w:rPr>
          <w:rFonts w:ascii="Arial" w:hAnsi="Arial" w:cs="Arial"/>
          <w:sz w:val="22"/>
          <w:szCs w:val="22"/>
        </w:rPr>
        <w:t>self-renew</w:t>
      </w:r>
      <w:r w:rsidR="006C7D0E" w:rsidRPr="00964B31">
        <w:rPr>
          <w:rFonts w:ascii="Arial" w:hAnsi="Arial" w:cs="Arial"/>
          <w:sz w:val="22"/>
          <w:szCs w:val="22"/>
        </w:rPr>
        <w:t xml:space="preserve"> their Smartcard certificates via the Self Service Porta</w:t>
      </w:r>
      <w:r w:rsidR="00136DCE" w:rsidRPr="00964B31">
        <w:rPr>
          <w:rFonts w:ascii="Arial" w:hAnsi="Arial" w:cs="Arial"/>
          <w:sz w:val="22"/>
          <w:szCs w:val="22"/>
        </w:rPr>
        <w:t>l.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U</w:t>
      </w:r>
      <w:r w:rsidR="006C7D0E" w:rsidRPr="00964B31">
        <w:rPr>
          <w:rFonts w:ascii="Arial" w:hAnsi="Arial" w:cs="Arial"/>
          <w:sz w:val="22"/>
          <w:szCs w:val="22"/>
        </w:rPr>
        <w:t>nlock a user's Smart</w:t>
      </w:r>
      <w:r w:rsidR="00695366" w:rsidRPr="00964B31">
        <w:rPr>
          <w:rFonts w:ascii="Arial" w:hAnsi="Arial" w:cs="Arial"/>
          <w:sz w:val="22"/>
          <w:szCs w:val="22"/>
        </w:rPr>
        <w:t>card and reset logon Passcodes.</w:t>
      </w:r>
    </w:p>
    <w:p w:rsidR="002758E4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E</w:t>
      </w:r>
      <w:r w:rsidR="00D003AC">
        <w:rPr>
          <w:rFonts w:ascii="Arial" w:hAnsi="Arial" w:cs="Arial"/>
          <w:sz w:val="22"/>
          <w:szCs w:val="22"/>
        </w:rPr>
        <w:t>nsure staff</w:t>
      </w:r>
      <w:r w:rsidR="006C7D0E" w:rsidRPr="00964B31">
        <w:rPr>
          <w:rFonts w:ascii="Arial" w:hAnsi="Arial" w:cs="Arial"/>
          <w:sz w:val="22"/>
          <w:szCs w:val="22"/>
        </w:rPr>
        <w:t xml:space="preserve"> are aware of the self-service functionality available to them, including how to unlock Smartcards, reset Passcodes, an</w:t>
      </w:r>
      <w:r w:rsidR="00695366" w:rsidRPr="00964B31">
        <w:rPr>
          <w:rFonts w:ascii="Arial" w:hAnsi="Arial" w:cs="Arial"/>
          <w:sz w:val="22"/>
          <w:szCs w:val="22"/>
        </w:rPr>
        <w:t>d renew Smartcard certificates.</w:t>
      </w:r>
    </w:p>
    <w:p w:rsidR="006C7D0E" w:rsidRPr="00964B31" w:rsidRDefault="007633A8" w:rsidP="00527058">
      <w:pPr>
        <w:numPr>
          <w:ilvl w:val="0"/>
          <w:numId w:val="4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E</w:t>
      </w:r>
      <w:r w:rsidR="006C7D0E" w:rsidRPr="00964B31">
        <w:rPr>
          <w:rFonts w:ascii="Arial" w:hAnsi="Arial" w:cs="Arial"/>
          <w:sz w:val="22"/>
          <w:szCs w:val="22"/>
        </w:rPr>
        <w:t xml:space="preserve">nsure RA Agent contact details including email address and telephone number are recorded in the Spine User Directory. </w:t>
      </w:r>
    </w:p>
    <w:p w:rsidR="00C3236C" w:rsidRPr="00964B31" w:rsidRDefault="008A4099" w:rsidP="00964B31">
      <w:pPr>
        <w:numPr>
          <w:ilvl w:val="1"/>
          <w:numId w:val="1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b/>
          <w:sz w:val="22"/>
          <w:szCs w:val="22"/>
        </w:rPr>
        <w:t>Sponsors</w:t>
      </w:r>
    </w:p>
    <w:p w:rsidR="008339C1" w:rsidRPr="00964B31" w:rsidRDefault="008339C1" w:rsidP="00964B31">
      <w:pPr>
        <w:ind w:left="360"/>
        <w:rPr>
          <w:rFonts w:ascii="Arial" w:hAnsi="Arial" w:cs="Arial"/>
          <w:b/>
          <w:sz w:val="22"/>
          <w:szCs w:val="22"/>
        </w:rPr>
      </w:pPr>
    </w:p>
    <w:p w:rsidR="006C7D0E" w:rsidRPr="00964B31" w:rsidRDefault="006C7D0E" w:rsidP="00527058">
      <w:pPr>
        <w:numPr>
          <w:ilvl w:val="0"/>
          <w:numId w:val="5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Be familiar with the different types of access positions to approve, making reference to the nationally approved set of access rights and baseline policy in the </w:t>
      </w:r>
      <w:hyperlink r:id="rId9" w:tgtFrame="_blank" w:history="1">
        <w:r w:rsidRPr="00964B31">
          <w:rPr>
            <w:rStyle w:val="Hyperlink"/>
            <w:rFonts w:ascii="Arial" w:hAnsi="Arial" w:cs="Arial"/>
            <w:sz w:val="22"/>
            <w:szCs w:val="22"/>
          </w:rPr>
          <w:t>national RBAC database</w:t>
        </w:r>
      </w:hyperlink>
      <w:r w:rsidR="001D786F" w:rsidRPr="00964B31">
        <w:rPr>
          <w:rFonts w:ascii="Arial" w:hAnsi="Arial" w:cs="Arial"/>
          <w:sz w:val="22"/>
          <w:szCs w:val="22"/>
        </w:rPr>
        <w:t>.   T</w:t>
      </w:r>
      <w:r w:rsidR="00C44B42" w:rsidRPr="00964B31">
        <w:rPr>
          <w:rFonts w:ascii="Arial" w:hAnsi="Arial" w:cs="Arial"/>
          <w:sz w:val="22"/>
          <w:szCs w:val="22"/>
        </w:rPr>
        <w:t>his is supported by the RA Office.</w:t>
      </w:r>
    </w:p>
    <w:p w:rsidR="006C7D0E" w:rsidRPr="00964B31" w:rsidRDefault="006C7D0E" w:rsidP="00527058">
      <w:pPr>
        <w:numPr>
          <w:ilvl w:val="0"/>
          <w:numId w:val="5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Work with RA agents to maintain access to NHS compliant applications within their area of responsibility that is consistent with the </w:t>
      </w:r>
      <w:hyperlink r:id="rId10" w:history="1">
        <w:r w:rsidR="00964B31">
          <w:rPr>
            <w:rStyle w:val="Hyperlink"/>
            <w:rFonts w:ascii="Arial" w:hAnsi="Arial" w:cs="Arial"/>
            <w:sz w:val="22"/>
            <w:szCs w:val="22"/>
          </w:rPr>
          <w:t xml:space="preserve">Confidentiality: NHS </w:t>
        </w:r>
        <w:r w:rsidRPr="00964B31">
          <w:rPr>
            <w:rStyle w:val="Hyperlink"/>
            <w:rFonts w:ascii="Arial" w:hAnsi="Arial" w:cs="Arial"/>
            <w:sz w:val="22"/>
            <w:szCs w:val="22"/>
          </w:rPr>
          <w:t>Code of Practice</w:t>
        </w:r>
      </w:hyperlink>
      <w:r w:rsidRPr="00964B31">
        <w:rPr>
          <w:rFonts w:ascii="Arial" w:hAnsi="Arial" w:cs="Arial"/>
          <w:sz w:val="22"/>
          <w:szCs w:val="22"/>
        </w:rPr>
        <w:t xml:space="preserve">, </w:t>
      </w:r>
      <w:r w:rsidRPr="00964B31">
        <w:rPr>
          <w:rFonts w:ascii="Arial" w:hAnsi="Arial" w:cs="Arial"/>
          <w:sz w:val="22"/>
          <w:szCs w:val="22"/>
        </w:rPr>
        <w:lastRenderedPageBreak/>
        <w:t>Department of Health, Gateway reference: 2003. This includes access profile change and removal, and the revocation of Smartcards a</w:t>
      </w:r>
      <w:r w:rsidR="007C7F17" w:rsidRPr="00964B31">
        <w:rPr>
          <w:rFonts w:ascii="Arial" w:hAnsi="Arial" w:cs="Arial"/>
          <w:sz w:val="22"/>
          <w:szCs w:val="22"/>
        </w:rPr>
        <w:t>nd Smartcard certificates.</w:t>
      </w:r>
    </w:p>
    <w:p w:rsidR="00C44B42" w:rsidRPr="00964B31" w:rsidRDefault="00D003AC" w:rsidP="00527058">
      <w:pPr>
        <w:numPr>
          <w:ilvl w:val="0"/>
          <w:numId w:val="5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DPT staff</w:t>
      </w:r>
      <w:r w:rsidR="00D67D64">
        <w:rPr>
          <w:rFonts w:ascii="Arial" w:hAnsi="Arial" w:cs="Arial"/>
          <w:sz w:val="22"/>
          <w:szCs w:val="22"/>
        </w:rPr>
        <w:t xml:space="preserve"> requiring access to S</w:t>
      </w:r>
      <w:r w:rsidR="00C44B42" w:rsidRPr="00964B31">
        <w:rPr>
          <w:rFonts w:ascii="Arial" w:hAnsi="Arial" w:cs="Arial"/>
          <w:sz w:val="22"/>
          <w:szCs w:val="22"/>
        </w:rPr>
        <w:t xml:space="preserve">martcard enabled systems must be sponsored by their line manager or </w:t>
      </w:r>
      <w:r>
        <w:rPr>
          <w:rFonts w:ascii="Arial" w:hAnsi="Arial" w:cs="Arial"/>
          <w:sz w:val="22"/>
          <w:szCs w:val="22"/>
        </w:rPr>
        <w:t>delegated sponsor. The IT Service Support team</w:t>
      </w:r>
      <w:r w:rsidR="00C44B42" w:rsidRPr="00964B31">
        <w:rPr>
          <w:rFonts w:ascii="Arial" w:hAnsi="Arial" w:cs="Arial"/>
          <w:sz w:val="22"/>
          <w:szCs w:val="22"/>
        </w:rPr>
        <w:t xml:space="preserve"> will support the sponsor function.</w:t>
      </w:r>
    </w:p>
    <w:p w:rsidR="00FA0F64" w:rsidRPr="00964B31" w:rsidRDefault="008A4099" w:rsidP="00964B31">
      <w:pPr>
        <w:numPr>
          <w:ilvl w:val="1"/>
          <w:numId w:val="1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b/>
          <w:sz w:val="22"/>
          <w:szCs w:val="22"/>
        </w:rPr>
        <w:t>Line Managers</w:t>
      </w:r>
    </w:p>
    <w:p w:rsidR="00B42D04" w:rsidRPr="00964B31" w:rsidRDefault="00B42D04" w:rsidP="00964B31">
      <w:pPr>
        <w:rPr>
          <w:rFonts w:ascii="Arial" w:hAnsi="Arial" w:cs="Arial"/>
          <w:b/>
          <w:sz w:val="22"/>
          <w:szCs w:val="22"/>
        </w:rPr>
      </w:pPr>
    </w:p>
    <w:p w:rsidR="008A4099" w:rsidRPr="00964B31" w:rsidRDefault="003F6A97" w:rsidP="00527058">
      <w:pPr>
        <w:numPr>
          <w:ilvl w:val="0"/>
          <w:numId w:val="6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To identify all </w:t>
      </w:r>
      <w:r w:rsidR="00C44B42" w:rsidRPr="00964B31">
        <w:rPr>
          <w:rFonts w:ascii="Arial" w:hAnsi="Arial" w:cs="Arial"/>
          <w:sz w:val="22"/>
          <w:szCs w:val="22"/>
        </w:rPr>
        <w:t>staff</w:t>
      </w:r>
      <w:r w:rsidRPr="00964B31">
        <w:rPr>
          <w:rFonts w:ascii="Arial" w:hAnsi="Arial" w:cs="Arial"/>
          <w:sz w:val="22"/>
          <w:szCs w:val="22"/>
        </w:rPr>
        <w:t xml:space="preserve"> within their area of responsibility </w:t>
      </w:r>
      <w:r w:rsidR="00C6561C" w:rsidRPr="00964B31">
        <w:rPr>
          <w:rFonts w:ascii="Arial" w:hAnsi="Arial" w:cs="Arial"/>
          <w:sz w:val="22"/>
          <w:szCs w:val="22"/>
        </w:rPr>
        <w:t xml:space="preserve">who </w:t>
      </w:r>
      <w:r w:rsidRPr="00964B31">
        <w:rPr>
          <w:rFonts w:ascii="Arial" w:hAnsi="Arial" w:cs="Arial"/>
          <w:sz w:val="22"/>
          <w:szCs w:val="22"/>
        </w:rPr>
        <w:t>require access to the</w:t>
      </w:r>
      <w:r w:rsidR="00180AF5" w:rsidRPr="00964B31">
        <w:rPr>
          <w:rFonts w:ascii="Arial" w:hAnsi="Arial" w:cs="Arial"/>
          <w:sz w:val="22"/>
          <w:szCs w:val="22"/>
        </w:rPr>
        <w:t xml:space="preserve"> </w:t>
      </w:r>
      <w:r w:rsidR="00FC177A" w:rsidRPr="00964B31">
        <w:rPr>
          <w:rFonts w:ascii="Arial" w:hAnsi="Arial" w:cs="Arial"/>
          <w:sz w:val="22"/>
          <w:szCs w:val="22"/>
        </w:rPr>
        <w:t>Trust</w:t>
      </w:r>
      <w:r w:rsidR="008B7BB6" w:rsidRPr="00964B31">
        <w:rPr>
          <w:rFonts w:ascii="Arial" w:hAnsi="Arial" w:cs="Arial"/>
          <w:sz w:val="22"/>
          <w:szCs w:val="22"/>
        </w:rPr>
        <w:t xml:space="preserve"> Applications</w:t>
      </w:r>
      <w:r w:rsidRPr="00964B31">
        <w:rPr>
          <w:rFonts w:ascii="Arial" w:hAnsi="Arial" w:cs="Arial"/>
          <w:sz w:val="22"/>
          <w:szCs w:val="22"/>
        </w:rPr>
        <w:t xml:space="preserve"> system</w:t>
      </w:r>
      <w:r w:rsidR="00560633" w:rsidRPr="00964B31">
        <w:rPr>
          <w:rFonts w:ascii="Arial" w:hAnsi="Arial" w:cs="Arial"/>
          <w:sz w:val="22"/>
          <w:szCs w:val="22"/>
        </w:rPr>
        <w:t xml:space="preserve"> and ensure that all employees</w:t>
      </w:r>
      <w:r w:rsidR="00D942E2" w:rsidRPr="00964B31">
        <w:rPr>
          <w:rFonts w:ascii="Arial" w:hAnsi="Arial" w:cs="Arial"/>
          <w:sz w:val="22"/>
          <w:szCs w:val="22"/>
        </w:rPr>
        <w:t xml:space="preserve">, including </w:t>
      </w:r>
      <w:r w:rsidR="00560633" w:rsidRPr="00964B31">
        <w:rPr>
          <w:rFonts w:ascii="Arial" w:hAnsi="Arial" w:cs="Arial"/>
          <w:sz w:val="22"/>
          <w:szCs w:val="22"/>
        </w:rPr>
        <w:t>temporary/agency/bank and locum employees</w:t>
      </w:r>
      <w:r w:rsidR="00D942E2" w:rsidRPr="00964B31">
        <w:rPr>
          <w:rFonts w:ascii="Arial" w:hAnsi="Arial" w:cs="Arial"/>
          <w:sz w:val="22"/>
          <w:szCs w:val="22"/>
        </w:rPr>
        <w:t>, are provided with appropriate access.</w:t>
      </w:r>
    </w:p>
    <w:p w:rsidR="00B20AF9" w:rsidRPr="00964B31" w:rsidRDefault="003F6A97" w:rsidP="00527058">
      <w:pPr>
        <w:numPr>
          <w:ilvl w:val="0"/>
          <w:numId w:val="6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ensure for all roles that involve access to the</w:t>
      </w:r>
      <w:r w:rsidR="00180AF5" w:rsidRPr="00964B31">
        <w:rPr>
          <w:rFonts w:ascii="Arial" w:hAnsi="Arial" w:cs="Arial"/>
          <w:sz w:val="22"/>
          <w:szCs w:val="22"/>
        </w:rPr>
        <w:t xml:space="preserve"> </w:t>
      </w:r>
      <w:r w:rsidR="00FC177A" w:rsidRPr="00964B31">
        <w:rPr>
          <w:rFonts w:ascii="Arial" w:hAnsi="Arial" w:cs="Arial"/>
          <w:sz w:val="22"/>
          <w:szCs w:val="22"/>
        </w:rPr>
        <w:t>Trust</w:t>
      </w:r>
      <w:r w:rsidR="008B7BB6" w:rsidRPr="00964B31">
        <w:rPr>
          <w:rFonts w:ascii="Arial" w:hAnsi="Arial" w:cs="Arial"/>
          <w:sz w:val="22"/>
          <w:szCs w:val="22"/>
        </w:rPr>
        <w:t xml:space="preserve"> Applications</w:t>
      </w:r>
      <w:r w:rsidR="00180AF5" w:rsidRPr="00964B31">
        <w:rPr>
          <w:rFonts w:ascii="Arial" w:hAnsi="Arial" w:cs="Arial"/>
          <w:sz w:val="22"/>
          <w:szCs w:val="22"/>
        </w:rPr>
        <w:t xml:space="preserve"> or </w:t>
      </w:r>
      <w:r w:rsidR="008B2BB0" w:rsidRPr="00964B31">
        <w:rPr>
          <w:rFonts w:ascii="Arial" w:hAnsi="Arial" w:cs="Arial"/>
          <w:sz w:val="22"/>
          <w:szCs w:val="22"/>
        </w:rPr>
        <w:t xml:space="preserve">other </w:t>
      </w:r>
      <w:r w:rsidR="00180AF5" w:rsidRPr="00964B31">
        <w:rPr>
          <w:rFonts w:ascii="Arial" w:hAnsi="Arial" w:cs="Arial"/>
          <w:sz w:val="22"/>
          <w:szCs w:val="22"/>
        </w:rPr>
        <w:t>National application</w:t>
      </w:r>
      <w:r w:rsidRPr="00964B31">
        <w:rPr>
          <w:rFonts w:ascii="Arial" w:hAnsi="Arial" w:cs="Arial"/>
          <w:sz w:val="22"/>
          <w:szCs w:val="22"/>
        </w:rPr>
        <w:t xml:space="preserve"> system</w:t>
      </w:r>
      <w:r w:rsidR="00180AF5" w:rsidRPr="00964B31">
        <w:rPr>
          <w:rFonts w:ascii="Arial" w:hAnsi="Arial" w:cs="Arial"/>
          <w:sz w:val="22"/>
          <w:szCs w:val="22"/>
        </w:rPr>
        <w:t>s</w:t>
      </w:r>
      <w:r w:rsidRPr="00964B31">
        <w:rPr>
          <w:rFonts w:ascii="Arial" w:hAnsi="Arial" w:cs="Arial"/>
          <w:sz w:val="22"/>
          <w:szCs w:val="22"/>
        </w:rPr>
        <w:t xml:space="preserve"> that job descriptions and any recruitment materials make reference to the need to be registered and the role’s responsibilities in relation to using the system</w:t>
      </w:r>
      <w:r w:rsidR="00D942E2" w:rsidRPr="00964B31">
        <w:rPr>
          <w:rFonts w:ascii="Arial" w:hAnsi="Arial" w:cs="Arial"/>
          <w:sz w:val="22"/>
          <w:szCs w:val="22"/>
        </w:rPr>
        <w:t>.</w:t>
      </w:r>
      <w:r w:rsidR="00F57702" w:rsidRPr="00964B31">
        <w:rPr>
          <w:rFonts w:ascii="Arial" w:hAnsi="Arial" w:cs="Arial"/>
          <w:sz w:val="22"/>
          <w:szCs w:val="22"/>
        </w:rPr>
        <w:t xml:space="preserve"> </w:t>
      </w:r>
    </w:p>
    <w:p w:rsidR="008A4099" w:rsidRPr="00964B31" w:rsidRDefault="00560633" w:rsidP="00527058">
      <w:pPr>
        <w:numPr>
          <w:ilvl w:val="0"/>
          <w:numId w:val="6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To ensure </w:t>
      </w:r>
      <w:r w:rsidR="005657A1" w:rsidRPr="00964B31">
        <w:rPr>
          <w:rFonts w:ascii="Arial" w:hAnsi="Arial" w:cs="Arial"/>
          <w:sz w:val="22"/>
          <w:szCs w:val="22"/>
        </w:rPr>
        <w:t xml:space="preserve">that </w:t>
      </w:r>
      <w:r w:rsidRPr="00964B31">
        <w:rPr>
          <w:rFonts w:ascii="Arial" w:hAnsi="Arial" w:cs="Arial"/>
          <w:sz w:val="22"/>
          <w:szCs w:val="22"/>
        </w:rPr>
        <w:t>current/future employees attend the appropriate meeti</w:t>
      </w:r>
      <w:r w:rsidR="0073009C" w:rsidRPr="00964B31">
        <w:rPr>
          <w:rFonts w:ascii="Arial" w:hAnsi="Arial" w:cs="Arial"/>
          <w:sz w:val="22"/>
          <w:szCs w:val="22"/>
        </w:rPr>
        <w:t>ng</w:t>
      </w:r>
      <w:r w:rsidR="00D003AC">
        <w:rPr>
          <w:rFonts w:ascii="Arial" w:hAnsi="Arial" w:cs="Arial"/>
          <w:sz w:val="22"/>
          <w:szCs w:val="22"/>
        </w:rPr>
        <w:t>s with a member of the IT Service Support</w:t>
      </w:r>
      <w:r w:rsidRPr="00964B31">
        <w:rPr>
          <w:rFonts w:ascii="Arial" w:hAnsi="Arial" w:cs="Arial"/>
          <w:sz w:val="22"/>
          <w:szCs w:val="22"/>
        </w:rPr>
        <w:t xml:space="preserve"> </w:t>
      </w:r>
      <w:r w:rsidR="003D587B">
        <w:rPr>
          <w:rFonts w:ascii="Arial" w:hAnsi="Arial" w:cs="Arial"/>
          <w:sz w:val="22"/>
          <w:szCs w:val="22"/>
        </w:rPr>
        <w:t xml:space="preserve">Team </w:t>
      </w:r>
      <w:r w:rsidRPr="00964B31">
        <w:rPr>
          <w:rFonts w:ascii="Arial" w:hAnsi="Arial" w:cs="Arial"/>
          <w:sz w:val="22"/>
          <w:szCs w:val="22"/>
        </w:rPr>
        <w:t>to enable the Smartcard to be issued, providing employees with authorised time away from the department where applicable.</w:t>
      </w:r>
    </w:p>
    <w:p w:rsidR="008A4099" w:rsidRPr="00964B31" w:rsidRDefault="001408A3" w:rsidP="00527058">
      <w:pPr>
        <w:numPr>
          <w:ilvl w:val="0"/>
          <w:numId w:val="6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To ensure </w:t>
      </w:r>
      <w:r w:rsidR="005657A1" w:rsidRPr="00964B31">
        <w:rPr>
          <w:rFonts w:ascii="Arial" w:hAnsi="Arial" w:cs="Arial"/>
          <w:sz w:val="22"/>
          <w:szCs w:val="22"/>
        </w:rPr>
        <w:t xml:space="preserve">that </w:t>
      </w:r>
      <w:r w:rsidRPr="00964B31">
        <w:rPr>
          <w:rFonts w:ascii="Arial" w:hAnsi="Arial" w:cs="Arial"/>
          <w:sz w:val="22"/>
          <w:szCs w:val="22"/>
        </w:rPr>
        <w:t xml:space="preserve">all new </w:t>
      </w:r>
      <w:r w:rsidR="002C48BB">
        <w:rPr>
          <w:rFonts w:ascii="Arial" w:hAnsi="Arial" w:cs="Arial"/>
          <w:sz w:val="22"/>
          <w:szCs w:val="22"/>
        </w:rPr>
        <w:t>clinicians</w:t>
      </w:r>
      <w:r w:rsidRPr="00964B31">
        <w:rPr>
          <w:rFonts w:ascii="Arial" w:hAnsi="Arial" w:cs="Arial"/>
          <w:sz w:val="22"/>
          <w:szCs w:val="22"/>
        </w:rPr>
        <w:t xml:space="preserve"> within their area of responsibility, i</w:t>
      </w:r>
      <w:r w:rsidR="00560633" w:rsidRPr="00964B31">
        <w:rPr>
          <w:rFonts w:ascii="Arial" w:hAnsi="Arial" w:cs="Arial"/>
          <w:sz w:val="22"/>
          <w:szCs w:val="22"/>
        </w:rPr>
        <w:t>ncluding agency/temporary employee</w:t>
      </w:r>
      <w:r w:rsidRPr="00964B31">
        <w:rPr>
          <w:rFonts w:ascii="Arial" w:hAnsi="Arial" w:cs="Arial"/>
          <w:sz w:val="22"/>
          <w:szCs w:val="22"/>
        </w:rPr>
        <w:t>s, receive</w:t>
      </w:r>
      <w:r w:rsidR="00AC22DF" w:rsidRPr="00964B31">
        <w:rPr>
          <w:rFonts w:ascii="Arial" w:hAnsi="Arial" w:cs="Arial"/>
          <w:sz w:val="22"/>
          <w:szCs w:val="22"/>
        </w:rPr>
        <w:t xml:space="preserve"> </w:t>
      </w:r>
      <w:r w:rsidR="002C48BB">
        <w:rPr>
          <w:rFonts w:ascii="Arial" w:hAnsi="Arial" w:cs="Arial"/>
          <w:sz w:val="22"/>
          <w:szCs w:val="22"/>
        </w:rPr>
        <w:t>Trust EPR</w:t>
      </w:r>
      <w:r w:rsidR="00D83235" w:rsidRPr="00964B31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>training in order to be able to access the system</w:t>
      </w:r>
      <w:r w:rsidR="00D942E2" w:rsidRPr="00964B31">
        <w:rPr>
          <w:rFonts w:ascii="Arial" w:hAnsi="Arial" w:cs="Arial"/>
          <w:sz w:val="22"/>
          <w:szCs w:val="22"/>
        </w:rPr>
        <w:t>.</w:t>
      </w:r>
      <w:r w:rsidR="001B7161" w:rsidRPr="00964B31">
        <w:rPr>
          <w:rFonts w:ascii="Arial" w:hAnsi="Arial" w:cs="Arial"/>
          <w:sz w:val="22"/>
          <w:szCs w:val="22"/>
        </w:rPr>
        <w:t xml:space="preserve"> </w:t>
      </w:r>
      <w:r w:rsidR="002C48BB">
        <w:rPr>
          <w:rFonts w:ascii="Arial" w:hAnsi="Arial" w:cs="Arial"/>
          <w:sz w:val="22"/>
          <w:szCs w:val="22"/>
        </w:rPr>
        <w:t>EPR</w:t>
      </w:r>
      <w:r w:rsidR="00D83235" w:rsidRPr="00964B31">
        <w:rPr>
          <w:rFonts w:ascii="Arial" w:hAnsi="Arial" w:cs="Arial"/>
          <w:sz w:val="22"/>
          <w:szCs w:val="22"/>
        </w:rPr>
        <w:t xml:space="preserve"> </w:t>
      </w:r>
      <w:r w:rsidR="001B7161" w:rsidRPr="00964B31">
        <w:rPr>
          <w:rFonts w:ascii="Arial" w:hAnsi="Arial" w:cs="Arial"/>
          <w:sz w:val="22"/>
          <w:szCs w:val="22"/>
        </w:rPr>
        <w:t>training will include an overview of confidentiality and</w:t>
      </w:r>
      <w:r w:rsidR="00D67D64">
        <w:rPr>
          <w:rFonts w:ascii="Arial" w:hAnsi="Arial" w:cs="Arial"/>
          <w:sz w:val="22"/>
          <w:szCs w:val="22"/>
        </w:rPr>
        <w:t xml:space="preserve"> instruction on how to use the S</w:t>
      </w:r>
      <w:r w:rsidR="001B7161" w:rsidRPr="00964B31">
        <w:rPr>
          <w:rFonts w:ascii="Arial" w:hAnsi="Arial" w:cs="Arial"/>
          <w:sz w:val="22"/>
          <w:szCs w:val="22"/>
        </w:rPr>
        <w:t>martcard</w:t>
      </w:r>
      <w:r w:rsidR="00D67D64">
        <w:rPr>
          <w:rFonts w:ascii="Arial" w:hAnsi="Arial" w:cs="Arial"/>
          <w:sz w:val="22"/>
          <w:szCs w:val="22"/>
        </w:rPr>
        <w:t xml:space="preserve"> if</w:t>
      </w:r>
      <w:r w:rsidR="00D83235" w:rsidRPr="00964B31">
        <w:rPr>
          <w:rFonts w:ascii="Arial" w:hAnsi="Arial" w:cs="Arial"/>
          <w:sz w:val="22"/>
          <w:szCs w:val="22"/>
        </w:rPr>
        <w:t xml:space="preserve"> access is required</w:t>
      </w:r>
      <w:r w:rsidR="001B7161" w:rsidRPr="00964B31">
        <w:rPr>
          <w:rFonts w:ascii="Arial" w:hAnsi="Arial" w:cs="Arial"/>
          <w:sz w:val="22"/>
          <w:szCs w:val="22"/>
        </w:rPr>
        <w:t>.</w:t>
      </w:r>
    </w:p>
    <w:p w:rsidR="00B20AF9" w:rsidRPr="00964B31" w:rsidRDefault="008A4099" w:rsidP="00527058">
      <w:pPr>
        <w:numPr>
          <w:ilvl w:val="0"/>
          <w:numId w:val="6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</w:t>
      </w:r>
      <w:r w:rsidR="00560633" w:rsidRPr="00964B31">
        <w:rPr>
          <w:rFonts w:ascii="Arial" w:hAnsi="Arial" w:cs="Arial"/>
          <w:sz w:val="22"/>
          <w:szCs w:val="22"/>
        </w:rPr>
        <w:t xml:space="preserve">o ensure </w:t>
      </w:r>
      <w:r w:rsidR="005657A1" w:rsidRPr="00964B31">
        <w:rPr>
          <w:rFonts w:ascii="Arial" w:hAnsi="Arial" w:cs="Arial"/>
          <w:sz w:val="22"/>
          <w:szCs w:val="22"/>
        </w:rPr>
        <w:t xml:space="preserve">that </w:t>
      </w:r>
      <w:r w:rsidR="00560633" w:rsidRPr="00964B31">
        <w:rPr>
          <w:rFonts w:ascii="Arial" w:hAnsi="Arial" w:cs="Arial"/>
          <w:sz w:val="22"/>
          <w:szCs w:val="22"/>
        </w:rPr>
        <w:t>all employees</w:t>
      </w:r>
      <w:r w:rsidR="001408A3" w:rsidRPr="00964B31">
        <w:rPr>
          <w:rFonts w:ascii="Arial" w:hAnsi="Arial" w:cs="Arial"/>
          <w:sz w:val="22"/>
          <w:szCs w:val="22"/>
        </w:rPr>
        <w:t xml:space="preserve"> are aware of the contents of this policy and </w:t>
      </w:r>
      <w:r w:rsidR="001B7161" w:rsidRPr="00964B31">
        <w:rPr>
          <w:rFonts w:ascii="Arial" w:hAnsi="Arial" w:cs="Arial"/>
          <w:sz w:val="22"/>
          <w:szCs w:val="22"/>
        </w:rPr>
        <w:t>ot</w:t>
      </w:r>
      <w:r w:rsidR="00FC177A" w:rsidRPr="00964B31">
        <w:rPr>
          <w:rFonts w:ascii="Arial" w:hAnsi="Arial" w:cs="Arial"/>
          <w:sz w:val="22"/>
          <w:szCs w:val="22"/>
        </w:rPr>
        <w:t>her trust information policies.</w:t>
      </w:r>
    </w:p>
    <w:p w:rsidR="001408A3" w:rsidRPr="00964B31" w:rsidRDefault="001408A3" w:rsidP="00527058">
      <w:pPr>
        <w:numPr>
          <w:ilvl w:val="0"/>
          <w:numId w:val="6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immediately inform the Sponsor and</w:t>
      </w:r>
      <w:r w:rsidR="00B8325F" w:rsidRPr="00964B31">
        <w:rPr>
          <w:rFonts w:ascii="Arial" w:hAnsi="Arial" w:cs="Arial"/>
          <w:sz w:val="22"/>
          <w:szCs w:val="22"/>
        </w:rPr>
        <w:t>,</w:t>
      </w:r>
      <w:r w:rsidRPr="00964B31">
        <w:rPr>
          <w:rFonts w:ascii="Arial" w:hAnsi="Arial" w:cs="Arial"/>
          <w:sz w:val="22"/>
          <w:szCs w:val="22"/>
        </w:rPr>
        <w:t xml:space="preserve"> in the ab</w:t>
      </w:r>
      <w:r w:rsidR="00560633" w:rsidRPr="00964B31">
        <w:rPr>
          <w:rFonts w:ascii="Arial" w:hAnsi="Arial" w:cs="Arial"/>
          <w:sz w:val="22"/>
          <w:szCs w:val="22"/>
        </w:rPr>
        <w:t>sence of the Sponsor</w:t>
      </w:r>
      <w:r w:rsidR="00B8325F" w:rsidRPr="00964B31">
        <w:rPr>
          <w:rFonts w:ascii="Arial" w:hAnsi="Arial" w:cs="Arial"/>
          <w:sz w:val="22"/>
          <w:szCs w:val="22"/>
        </w:rPr>
        <w:t>,</w:t>
      </w:r>
      <w:r w:rsidR="00560633" w:rsidRPr="00964B31">
        <w:rPr>
          <w:rFonts w:ascii="Arial" w:hAnsi="Arial" w:cs="Arial"/>
          <w:sz w:val="22"/>
          <w:szCs w:val="22"/>
        </w:rPr>
        <w:t xml:space="preserve"> </w:t>
      </w:r>
      <w:r w:rsidR="00AC22DF" w:rsidRPr="00964B31">
        <w:rPr>
          <w:rFonts w:ascii="Arial" w:hAnsi="Arial" w:cs="Arial"/>
          <w:sz w:val="22"/>
          <w:szCs w:val="22"/>
        </w:rPr>
        <w:t xml:space="preserve">the </w:t>
      </w:r>
      <w:r w:rsidR="001D786F" w:rsidRPr="00964B31">
        <w:rPr>
          <w:rFonts w:ascii="Arial" w:hAnsi="Arial" w:cs="Arial"/>
          <w:sz w:val="22"/>
          <w:szCs w:val="22"/>
        </w:rPr>
        <w:t xml:space="preserve">IT Service </w:t>
      </w:r>
      <w:r w:rsidR="00AC22DF" w:rsidRPr="00964B31">
        <w:rPr>
          <w:rFonts w:ascii="Arial" w:hAnsi="Arial" w:cs="Arial"/>
          <w:sz w:val="22"/>
          <w:szCs w:val="22"/>
        </w:rPr>
        <w:t xml:space="preserve">Support </w:t>
      </w:r>
      <w:r w:rsidR="00D83235" w:rsidRPr="00964B31">
        <w:rPr>
          <w:rFonts w:ascii="Arial" w:hAnsi="Arial" w:cs="Arial"/>
          <w:sz w:val="22"/>
          <w:szCs w:val="22"/>
        </w:rPr>
        <w:t>Team</w:t>
      </w:r>
      <w:r w:rsidRPr="00964B31">
        <w:rPr>
          <w:rFonts w:ascii="Arial" w:hAnsi="Arial" w:cs="Arial"/>
          <w:sz w:val="22"/>
          <w:szCs w:val="22"/>
        </w:rPr>
        <w:t>, of any leavers, starters and staff changes</w:t>
      </w:r>
      <w:r w:rsidR="003C1BF6" w:rsidRPr="00964B31">
        <w:rPr>
          <w:rFonts w:ascii="Arial" w:hAnsi="Arial" w:cs="Arial"/>
          <w:sz w:val="22"/>
          <w:szCs w:val="22"/>
        </w:rPr>
        <w:t xml:space="preserve"> including details of staff taking a period of leave (such as maternity leave) or suspension</w:t>
      </w:r>
      <w:r w:rsidR="00D942E2" w:rsidRPr="00964B31">
        <w:rPr>
          <w:rFonts w:ascii="Arial" w:hAnsi="Arial" w:cs="Arial"/>
          <w:sz w:val="22"/>
          <w:szCs w:val="22"/>
        </w:rPr>
        <w:t>.</w:t>
      </w:r>
    </w:p>
    <w:p w:rsidR="008A4099" w:rsidRPr="00964B31" w:rsidRDefault="008A4099" w:rsidP="00964B31">
      <w:pPr>
        <w:numPr>
          <w:ilvl w:val="1"/>
          <w:numId w:val="1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b/>
          <w:sz w:val="22"/>
          <w:szCs w:val="22"/>
        </w:rPr>
        <w:t>Employees</w:t>
      </w:r>
    </w:p>
    <w:p w:rsidR="00B20AF9" w:rsidRPr="00964B31" w:rsidRDefault="00B20AF9" w:rsidP="00964B31">
      <w:pPr>
        <w:rPr>
          <w:rFonts w:ascii="Arial" w:hAnsi="Arial" w:cs="Arial"/>
          <w:b/>
          <w:sz w:val="22"/>
          <w:szCs w:val="22"/>
        </w:rPr>
      </w:pPr>
    </w:p>
    <w:p w:rsidR="001B7161" w:rsidRPr="00964B31" w:rsidRDefault="001B7161" w:rsidP="00964B31">
      <w:pPr>
        <w:numPr>
          <w:ilvl w:val="2"/>
          <w:numId w:val="1"/>
        </w:numPr>
        <w:ind w:left="1418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Are responsible for the use of their sm</w:t>
      </w:r>
      <w:r w:rsidR="001D786F" w:rsidRPr="00964B31">
        <w:rPr>
          <w:rFonts w:ascii="Arial" w:hAnsi="Arial" w:cs="Arial"/>
          <w:sz w:val="22"/>
          <w:szCs w:val="22"/>
        </w:rPr>
        <w:t>artcard in accordance with the T</w:t>
      </w:r>
      <w:r w:rsidRPr="00964B31">
        <w:rPr>
          <w:rFonts w:ascii="Arial" w:hAnsi="Arial" w:cs="Arial"/>
          <w:sz w:val="22"/>
          <w:szCs w:val="22"/>
        </w:rPr>
        <w:t>rust</w:t>
      </w:r>
      <w:r w:rsidR="001D786F" w:rsidRPr="00964B31">
        <w:rPr>
          <w:rFonts w:ascii="Arial" w:hAnsi="Arial" w:cs="Arial"/>
          <w:sz w:val="22"/>
          <w:szCs w:val="22"/>
        </w:rPr>
        <w:t>’</w:t>
      </w:r>
      <w:r w:rsidRPr="00964B31">
        <w:rPr>
          <w:rFonts w:ascii="Arial" w:hAnsi="Arial" w:cs="Arial"/>
          <w:sz w:val="22"/>
          <w:szCs w:val="22"/>
        </w:rPr>
        <w:t>s:</w:t>
      </w:r>
    </w:p>
    <w:p w:rsidR="00696E38" w:rsidRPr="00964B31" w:rsidRDefault="00696E38" w:rsidP="00527058">
      <w:pPr>
        <w:numPr>
          <w:ilvl w:val="0"/>
          <w:numId w:val="7"/>
        </w:numPr>
        <w:spacing w:after="240"/>
        <w:ind w:left="1843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Smartcard terms and conditions</w:t>
      </w:r>
      <w:r w:rsidR="008B2BB0" w:rsidRPr="00964B31">
        <w:rPr>
          <w:rFonts w:ascii="Arial" w:hAnsi="Arial" w:cs="Arial"/>
          <w:sz w:val="22"/>
          <w:szCs w:val="22"/>
        </w:rPr>
        <w:t xml:space="preserve"> as set out within the system</w:t>
      </w:r>
    </w:p>
    <w:p w:rsidR="00696E38" w:rsidRPr="00964B31" w:rsidRDefault="000E4D49" w:rsidP="00527058">
      <w:pPr>
        <w:numPr>
          <w:ilvl w:val="0"/>
          <w:numId w:val="7"/>
        </w:numPr>
        <w:spacing w:after="240"/>
        <w:ind w:left="1843" w:hanging="425"/>
        <w:rPr>
          <w:rFonts w:ascii="Arial" w:hAnsi="Arial" w:cs="Arial"/>
          <w:sz w:val="22"/>
          <w:szCs w:val="22"/>
        </w:rPr>
      </w:pPr>
      <w:hyperlink r:id="rId11" w:tgtFrame="_blank" w:history="1">
        <w:r w:rsidR="008B2BB0" w:rsidRPr="00964B31">
          <w:rPr>
            <w:rStyle w:val="Hyperlink"/>
            <w:rFonts w:ascii="Arial" w:hAnsi="Arial" w:cs="Arial"/>
            <w:sz w:val="22"/>
            <w:szCs w:val="22"/>
          </w:rPr>
          <w:t xml:space="preserve">G03 </w:t>
        </w:r>
        <w:r w:rsidR="00696E38" w:rsidRPr="00964B31">
          <w:rPr>
            <w:rStyle w:val="Hyperlink"/>
            <w:rFonts w:ascii="Arial" w:hAnsi="Arial" w:cs="Arial"/>
            <w:sz w:val="22"/>
            <w:szCs w:val="22"/>
          </w:rPr>
          <w:t xml:space="preserve">Information </w:t>
        </w:r>
        <w:r w:rsidR="00D83235" w:rsidRPr="00964B31">
          <w:rPr>
            <w:rStyle w:val="Hyperlink"/>
            <w:rFonts w:ascii="Arial" w:hAnsi="Arial" w:cs="Arial"/>
            <w:sz w:val="22"/>
            <w:szCs w:val="22"/>
          </w:rPr>
          <w:t xml:space="preserve">Management and Technology </w:t>
        </w:r>
        <w:r w:rsidR="00696E38" w:rsidRPr="00964B31">
          <w:rPr>
            <w:rStyle w:val="Hyperlink"/>
            <w:rFonts w:ascii="Arial" w:hAnsi="Arial" w:cs="Arial"/>
            <w:sz w:val="22"/>
            <w:szCs w:val="22"/>
          </w:rPr>
          <w:t>Security Policy</w:t>
        </w:r>
      </w:hyperlink>
    </w:p>
    <w:p w:rsidR="00696E38" w:rsidRPr="00964B31" w:rsidRDefault="000E4D49" w:rsidP="00527058">
      <w:pPr>
        <w:numPr>
          <w:ilvl w:val="0"/>
          <w:numId w:val="7"/>
        </w:numPr>
        <w:spacing w:after="240"/>
        <w:ind w:left="1843" w:hanging="425"/>
        <w:rPr>
          <w:rFonts w:ascii="Arial" w:hAnsi="Arial" w:cs="Arial"/>
          <w:sz w:val="22"/>
          <w:szCs w:val="22"/>
        </w:rPr>
      </w:pPr>
      <w:hyperlink r:id="rId12" w:history="1">
        <w:r w:rsidR="001D58C0" w:rsidRPr="00964B31">
          <w:rPr>
            <w:rStyle w:val="Hyperlink"/>
            <w:rFonts w:ascii="Arial" w:hAnsi="Arial" w:cs="Arial"/>
            <w:bCs/>
            <w:sz w:val="22"/>
            <w:szCs w:val="22"/>
          </w:rPr>
          <w:t>GV03 Confidentiality</w:t>
        </w:r>
      </w:hyperlink>
    </w:p>
    <w:p w:rsidR="00696E38" w:rsidRPr="00964B31" w:rsidRDefault="000E4D49" w:rsidP="00527058">
      <w:pPr>
        <w:numPr>
          <w:ilvl w:val="0"/>
          <w:numId w:val="7"/>
        </w:numPr>
        <w:spacing w:after="240"/>
        <w:ind w:left="1843" w:hanging="425"/>
        <w:rPr>
          <w:rFonts w:ascii="Arial" w:hAnsi="Arial" w:cs="Arial"/>
          <w:sz w:val="22"/>
          <w:szCs w:val="22"/>
        </w:rPr>
      </w:pPr>
      <w:hyperlink r:id="rId13" w:history="1">
        <w:r w:rsidR="001D58C0" w:rsidRPr="00964B31">
          <w:rPr>
            <w:rStyle w:val="Hyperlink"/>
            <w:rFonts w:ascii="Arial" w:hAnsi="Arial" w:cs="Arial"/>
            <w:bCs/>
            <w:sz w:val="22"/>
            <w:szCs w:val="22"/>
          </w:rPr>
          <w:t>GV06 Records Management Policy &amp; Strategy</w:t>
        </w:r>
      </w:hyperlink>
    </w:p>
    <w:p w:rsidR="00B20AF9" w:rsidRPr="00964B31" w:rsidRDefault="001B7161" w:rsidP="00964B31">
      <w:pPr>
        <w:numPr>
          <w:ilvl w:val="2"/>
          <w:numId w:val="1"/>
        </w:numPr>
        <w:ind w:left="1418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I</w:t>
      </w:r>
      <w:r w:rsidR="004145A8" w:rsidRPr="00964B31">
        <w:rPr>
          <w:rFonts w:ascii="Arial" w:hAnsi="Arial" w:cs="Arial"/>
          <w:sz w:val="22"/>
          <w:szCs w:val="22"/>
        </w:rPr>
        <w:t>nform</w:t>
      </w:r>
      <w:r w:rsidR="005657A1" w:rsidRPr="00964B31">
        <w:rPr>
          <w:rFonts w:ascii="Arial" w:hAnsi="Arial" w:cs="Arial"/>
          <w:sz w:val="22"/>
          <w:szCs w:val="22"/>
        </w:rPr>
        <w:t>s</w:t>
      </w:r>
      <w:r w:rsidR="004145A8" w:rsidRPr="00964B31">
        <w:rPr>
          <w:rFonts w:ascii="Arial" w:hAnsi="Arial" w:cs="Arial"/>
          <w:sz w:val="22"/>
          <w:szCs w:val="22"/>
        </w:rPr>
        <w:t xml:space="preserve"> the S</w:t>
      </w:r>
      <w:r w:rsidR="001408A3" w:rsidRPr="00964B31">
        <w:rPr>
          <w:rFonts w:ascii="Arial" w:hAnsi="Arial" w:cs="Arial"/>
          <w:sz w:val="22"/>
          <w:szCs w:val="22"/>
        </w:rPr>
        <w:t>ponsor</w:t>
      </w:r>
      <w:r w:rsidR="00A71032" w:rsidRPr="00964B31">
        <w:rPr>
          <w:rFonts w:ascii="Arial" w:hAnsi="Arial" w:cs="Arial"/>
          <w:sz w:val="22"/>
          <w:szCs w:val="22"/>
        </w:rPr>
        <w:t xml:space="preserve"> (who in turn must inform the RA Agent)</w:t>
      </w:r>
      <w:r w:rsidR="001408A3" w:rsidRPr="00964B31">
        <w:rPr>
          <w:rFonts w:ascii="Arial" w:hAnsi="Arial" w:cs="Arial"/>
          <w:sz w:val="22"/>
          <w:szCs w:val="22"/>
        </w:rPr>
        <w:t xml:space="preserve"> immediately should </w:t>
      </w:r>
      <w:r w:rsidRPr="00964B31">
        <w:rPr>
          <w:rFonts w:ascii="Arial" w:hAnsi="Arial" w:cs="Arial"/>
          <w:sz w:val="22"/>
          <w:szCs w:val="22"/>
        </w:rPr>
        <w:t>their</w:t>
      </w:r>
      <w:r w:rsidR="001408A3" w:rsidRPr="00964B31">
        <w:rPr>
          <w:rFonts w:ascii="Arial" w:hAnsi="Arial" w:cs="Arial"/>
          <w:sz w:val="22"/>
          <w:szCs w:val="22"/>
        </w:rPr>
        <w:t xml:space="preserve"> Smartcard be lost, stolen or misplaced</w:t>
      </w:r>
      <w:r w:rsidRPr="00964B31">
        <w:rPr>
          <w:rFonts w:ascii="Arial" w:hAnsi="Arial" w:cs="Arial"/>
          <w:sz w:val="22"/>
          <w:szCs w:val="22"/>
        </w:rPr>
        <w:t xml:space="preserve"> and</w:t>
      </w:r>
      <w:r w:rsidR="00913098" w:rsidRPr="00964B31">
        <w:rPr>
          <w:rFonts w:ascii="Arial" w:hAnsi="Arial" w:cs="Arial"/>
          <w:sz w:val="22"/>
          <w:szCs w:val="22"/>
        </w:rPr>
        <w:t xml:space="preserve"> report this as an incident on the </w:t>
      </w:r>
      <w:hyperlink r:id="rId14" w:history="1">
        <w:r w:rsidR="00913098" w:rsidRPr="00964B31">
          <w:rPr>
            <w:rStyle w:val="Hyperlink"/>
            <w:rFonts w:ascii="Arial" w:hAnsi="Arial" w:cs="Arial"/>
            <w:sz w:val="22"/>
            <w:szCs w:val="22"/>
          </w:rPr>
          <w:t>RMS system</w:t>
        </w:r>
      </w:hyperlink>
      <w:r w:rsidR="001D58C0" w:rsidRPr="00964B31">
        <w:rPr>
          <w:rFonts w:ascii="Arial" w:hAnsi="Arial" w:cs="Arial"/>
          <w:sz w:val="22"/>
          <w:szCs w:val="22"/>
        </w:rPr>
        <w:t xml:space="preserve"> </w:t>
      </w:r>
      <w:r w:rsidR="00913098" w:rsidRPr="00964B31">
        <w:rPr>
          <w:rFonts w:ascii="Arial" w:hAnsi="Arial" w:cs="Arial"/>
          <w:color w:val="000000"/>
          <w:sz w:val="22"/>
          <w:szCs w:val="22"/>
        </w:rPr>
        <w:t xml:space="preserve">in line with the Trust’s </w:t>
      </w:r>
      <w:hyperlink r:id="rId15" w:history="1">
        <w:r w:rsidR="00913098" w:rsidRPr="00964B31">
          <w:rPr>
            <w:rStyle w:val="Hyperlink"/>
            <w:rFonts w:ascii="Arial" w:hAnsi="Arial" w:cs="Arial"/>
            <w:sz w:val="22"/>
            <w:szCs w:val="22"/>
          </w:rPr>
          <w:t>R01 Incident Reporting Policy</w:t>
        </w:r>
      </w:hyperlink>
      <w:r w:rsidR="009E467A" w:rsidRPr="00964B31">
        <w:rPr>
          <w:rFonts w:ascii="Arial" w:hAnsi="Arial" w:cs="Arial"/>
          <w:sz w:val="22"/>
          <w:szCs w:val="22"/>
        </w:rPr>
        <w:t xml:space="preserve"> </w:t>
      </w:r>
      <w:r w:rsidR="008B2BB0" w:rsidRPr="00964B31">
        <w:rPr>
          <w:rFonts w:ascii="Arial" w:hAnsi="Arial" w:cs="Arial"/>
          <w:sz w:val="22"/>
          <w:szCs w:val="22"/>
        </w:rPr>
        <w:t>and guidance which is on the trust intranet.</w:t>
      </w:r>
    </w:p>
    <w:p w:rsidR="001B7161" w:rsidRPr="00964B31" w:rsidRDefault="001B7161" w:rsidP="00964B31">
      <w:pPr>
        <w:ind w:left="1418" w:hanging="709"/>
        <w:rPr>
          <w:rFonts w:ascii="Arial" w:hAnsi="Arial" w:cs="Arial"/>
          <w:sz w:val="22"/>
          <w:szCs w:val="22"/>
        </w:rPr>
      </w:pPr>
    </w:p>
    <w:p w:rsidR="008A4099" w:rsidRPr="00964B31" w:rsidRDefault="001408A3" w:rsidP="00964B31">
      <w:pPr>
        <w:numPr>
          <w:ilvl w:val="2"/>
          <w:numId w:val="1"/>
        </w:numPr>
        <w:ind w:left="1418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ensure that he/she report</w:t>
      </w:r>
      <w:r w:rsidR="005657A1" w:rsidRPr="00964B31">
        <w:rPr>
          <w:rFonts w:ascii="Arial" w:hAnsi="Arial" w:cs="Arial"/>
          <w:sz w:val="22"/>
          <w:szCs w:val="22"/>
        </w:rPr>
        <w:t>s</w:t>
      </w:r>
      <w:r w:rsidRPr="00964B31">
        <w:rPr>
          <w:rFonts w:ascii="Arial" w:hAnsi="Arial" w:cs="Arial"/>
          <w:sz w:val="22"/>
          <w:szCs w:val="22"/>
        </w:rPr>
        <w:t xml:space="preserve"> any misuse of the system in line with this policy.</w:t>
      </w:r>
    </w:p>
    <w:p w:rsidR="00B20AF9" w:rsidRPr="00964B31" w:rsidRDefault="00B20AF9" w:rsidP="00964B31">
      <w:pPr>
        <w:ind w:left="1418" w:hanging="709"/>
        <w:rPr>
          <w:rFonts w:ascii="Arial" w:hAnsi="Arial" w:cs="Arial"/>
          <w:sz w:val="22"/>
          <w:szCs w:val="22"/>
        </w:rPr>
      </w:pPr>
    </w:p>
    <w:p w:rsidR="008A4099" w:rsidRPr="00964B31" w:rsidRDefault="001408A3" w:rsidP="00C91327">
      <w:pPr>
        <w:numPr>
          <w:ilvl w:val="2"/>
          <w:numId w:val="1"/>
        </w:numPr>
        <w:ind w:left="1418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To ensure that he/she keep</w:t>
      </w:r>
      <w:r w:rsidR="005657A1" w:rsidRPr="00964B31">
        <w:rPr>
          <w:rFonts w:ascii="Arial" w:hAnsi="Arial" w:cs="Arial"/>
          <w:sz w:val="22"/>
          <w:szCs w:val="22"/>
        </w:rPr>
        <w:t>s</w:t>
      </w:r>
      <w:r w:rsidRPr="00964B31">
        <w:rPr>
          <w:rFonts w:ascii="Arial" w:hAnsi="Arial" w:cs="Arial"/>
          <w:sz w:val="22"/>
          <w:szCs w:val="22"/>
        </w:rPr>
        <w:t xml:space="preserve"> his/her Smartcard and log</w:t>
      </w:r>
      <w:r w:rsidR="005657A1" w:rsidRPr="00964B31">
        <w:rPr>
          <w:rFonts w:ascii="Arial" w:hAnsi="Arial" w:cs="Arial"/>
          <w:sz w:val="22"/>
          <w:szCs w:val="22"/>
        </w:rPr>
        <w:t>-</w:t>
      </w:r>
      <w:r w:rsidRPr="00964B31">
        <w:rPr>
          <w:rFonts w:ascii="Arial" w:hAnsi="Arial" w:cs="Arial"/>
          <w:sz w:val="22"/>
          <w:szCs w:val="22"/>
        </w:rPr>
        <w:t xml:space="preserve">in details confidential.  In particular he/she must not leave his/her PC logged in and unattended; must not leave Smartcards unattended; must not share or provide access to his/her Smartcards or passwords.  Any breach of the above could lead to action being taken </w:t>
      </w:r>
      <w:r w:rsidRPr="00964B31">
        <w:rPr>
          <w:rFonts w:ascii="Arial" w:hAnsi="Arial" w:cs="Arial"/>
          <w:sz w:val="22"/>
          <w:szCs w:val="22"/>
        </w:rPr>
        <w:lastRenderedPageBreak/>
        <w:t xml:space="preserve">in line with the Trust’s </w:t>
      </w:r>
      <w:r w:rsidR="00073F11" w:rsidRPr="00C91327">
        <w:rPr>
          <w:rFonts w:ascii="Arial" w:hAnsi="Arial" w:cs="Arial"/>
          <w:sz w:val="22"/>
          <w:szCs w:val="22"/>
        </w:rPr>
        <w:t>D</w:t>
      </w:r>
      <w:r w:rsidRPr="00C91327">
        <w:rPr>
          <w:rFonts w:ascii="Arial" w:hAnsi="Arial" w:cs="Arial"/>
          <w:sz w:val="22"/>
          <w:szCs w:val="22"/>
        </w:rPr>
        <w:t>isciplinary Policy</w:t>
      </w:r>
      <w:r w:rsidR="00C91327">
        <w:rPr>
          <w:rFonts w:ascii="Arial" w:hAnsi="Arial" w:cs="Arial"/>
          <w:sz w:val="22"/>
          <w:szCs w:val="22"/>
        </w:rPr>
        <w:t xml:space="preserve"> – see </w:t>
      </w:r>
      <w:hyperlink r:id="rId16" w:history="1">
        <w:r w:rsidR="00C91327" w:rsidRPr="00C91327">
          <w:rPr>
            <w:rStyle w:val="Hyperlink"/>
            <w:rFonts w:ascii="Arial" w:hAnsi="Arial" w:cs="Arial"/>
            <w:sz w:val="22"/>
            <w:szCs w:val="22"/>
          </w:rPr>
          <w:t>Promoting a Positive Working Environment (HR01)</w:t>
        </w:r>
      </w:hyperlink>
      <w:r w:rsidRPr="00964B31">
        <w:rPr>
          <w:rFonts w:ascii="Arial" w:hAnsi="Arial" w:cs="Arial"/>
          <w:sz w:val="22"/>
          <w:szCs w:val="22"/>
        </w:rPr>
        <w:t>.</w:t>
      </w:r>
    </w:p>
    <w:p w:rsidR="00B20AF9" w:rsidRPr="00964B31" w:rsidRDefault="00B20AF9" w:rsidP="00964B31">
      <w:pPr>
        <w:ind w:left="1418" w:hanging="709"/>
        <w:rPr>
          <w:rFonts w:ascii="Arial" w:hAnsi="Arial" w:cs="Arial"/>
          <w:sz w:val="22"/>
          <w:szCs w:val="22"/>
        </w:rPr>
      </w:pPr>
    </w:p>
    <w:p w:rsidR="004145A8" w:rsidRPr="00964B31" w:rsidRDefault="004145A8" w:rsidP="00964B31">
      <w:pPr>
        <w:numPr>
          <w:ilvl w:val="2"/>
          <w:numId w:val="1"/>
        </w:numPr>
        <w:ind w:left="1418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To ensure that he/she accurately completes the necessary </w:t>
      </w:r>
      <w:r w:rsidR="008B2BB0" w:rsidRPr="00964B31">
        <w:rPr>
          <w:rFonts w:ascii="Arial" w:hAnsi="Arial" w:cs="Arial"/>
          <w:sz w:val="22"/>
          <w:szCs w:val="22"/>
        </w:rPr>
        <w:t>process</w:t>
      </w:r>
      <w:r w:rsidRPr="00964B31">
        <w:rPr>
          <w:rFonts w:ascii="Arial" w:hAnsi="Arial" w:cs="Arial"/>
          <w:sz w:val="22"/>
          <w:szCs w:val="22"/>
        </w:rPr>
        <w:t>, provides suitable identification and attends any appropriate appointments in order to register on the system or have his/her Smartcard updated/re-issued.</w:t>
      </w:r>
    </w:p>
    <w:p w:rsidR="00696E38" w:rsidRPr="00964B31" w:rsidRDefault="00696E38" w:rsidP="00964B31">
      <w:pPr>
        <w:rPr>
          <w:rFonts w:ascii="Arial" w:hAnsi="Arial" w:cs="Arial"/>
          <w:sz w:val="22"/>
          <w:szCs w:val="22"/>
        </w:rPr>
      </w:pPr>
    </w:p>
    <w:p w:rsidR="00487307" w:rsidRPr="00964B31" w:rsidRDefault="00B20AF9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bookmarkStart w:id="9" w:name="Confidentiality"/>
      <w:bookmarkStart w:id="10" w:name="_Toc494273600"/>
      <w:r w:rsidRPr="00964B31">
        <w:rPr>
          <w:rFonts w:cs="Arial"/>
          <w:sz w:val="22"/>
          <w:szCs w:val="22"/>
        </w:rPr>
        <w:t>Confidentiality</w:t>
      </w:r>
      <w:bookmarkEnd w:id="9"/>
      <w:bookmarkEnd w:id="10"/>
    </w:p>
    <w:p w:rsidR="00487307" w:rsidRPr="00964B31" w:rsidRDefault="00487307" w:rsidP="00964B31">
      <w:pPr>
        <w:rPr>
          <w:rFonts w:ascii="Arial" w:hAnsi="Arial" w:cs="Arial"/>
          <w:sz w:val="22"/>
          <w:szCs w:val="22"/>
        </w:rPr>
      </w:pPr>
    </w:p>
    <w:p w:rsidR="00487307" w:rsidRPr="00964B31" w:rsidRDefault="00D003AC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staff</w:t>
      </w:r>
      <w:r w:rsidR="00487307" w:rsidRPr="00964B31">
        <w:rPr>
          <w:rFonts w:ascii="Arial" w:hAnsi="Arial" w:cs="Arial"/>
          <w:sz w:val="22"/>
          <w:szCs w:val="22"/>
        </w:rPr>
        <w:t xml:space="preserve"> issued with a Smartcard must adhere to the NHS Confidentiality Code of Practice (November 2003) and the </w:t>
      </w:r>
      <w:r w:rsidR="00D67D64">
        <w:rPr>
          <w:rFonts w:ascii="Arial" w:hAnsi="Arial" w:cs="Arial"/>
          <w:sz w:val="22"/>
          <w:szCs w:val="22"/>
        </w:rPr>
        <w:t>Data Protection Act (2018</w:t>
      </w:r>
      <w:r w:rsidR="00487307" w:rsidRPr="00964B31">
        <w:rPr>
          <w:rFonts w:ascii="Arial" w:hAnsi="Arial" w:cs="Arial"/>
          <w:sz w:val="22"/>
          <w:szCs w:val="22"/>
        </w:rPr>
        <w:t>)</w:t>
      </w:r>
      <w:r w:rsidR="0073009C" w:rsidRPr="00964B31">
        <w:rPr>
          <w:rFonts w:ascii="Arial" w:hAnsi="Arial" w:cs="Arial"/>
          <w:sz w:val="22"/>
          <w:szCs w:val="22"/>
        </w:rPr>
        <w:t xml:space="preserve"> and any Trust policies on Confidentiality, Information Security and the Disclosure of Confidential Information</w:t>
      </w:r>
      <w:r w:rsidR="00487307" w:rsidRPr="00964B31">
        <w:rPr>
          <w:rFonts w:ascii="Arial" w:hAnsi="Arial" w:cs="Arial"/>
          <w:sz w:val="22"/>
          <w:szCs w:val="22"/>
        </w:rPr>
        <w:t xml:space="preserve">. Any breaches of confidentiality or misuse of the Smartcard may result in disciplinary </w:t>
      </w:r>
      <w:r w:rsidR="00636479" w:rsidRPr="00964B31">
        <w:rPr>
          <w:rFonts w:ascii="Arial" w:hAnsi="Arial" w:cs="Arial"/>
          <w:sz w:val="22"/>
          <w:szCs w:val="22"/>
        </w:rPr>
        <w:t>action</w:t>
      </w:r>
      <w:r w:rsidR="00487307" w:rsidRPr="00964B31">
        <w:rPr>
          <w:rFonts w:ascii="Arial" w:hAnsi="Arial" w:cs="Arial"/>
          <w:sz w:val="22"/>
          <w:szCs w:val="22"/>
        </w:rPr>
        <w:t xml:space="preserve"> being </w:t>
      </w:r>
      <w:r w:rsidR="00636479" w:rsidRPr="00964B31">
        <w:rPr>
          <w:rFonts w:ascii="Arial" w:hAnsi="Arial" w:cs="Arial"/>
          <w:sz w:val="22"/>
          <w:szCs w:val="22"/>
        </w:rPr>
        <w:t>taken</w:t>
      </w:r>
      <w:r w:rsidR="00487307" w:rsidRPr="00964B31">
        <w:rPr>
          <w:rFonts w:ascii="Arial" w:hAnsi="Arial" w:cs="Arial"/>
          <w:sz w:val="22"/>
          <w:szCs w:val="22"/>
        </w:rPr>
        <w:t xml:space="preserve"> up to and including dismissal</w:t>
      </w:r>
      <w:r w:rsidR="00636479" w:rsidRPr="00964B31">
        <w:rPr>
          <w:rFonts w:ascii="Arial" w:hAnsi="Arial" w:cs="Arial"/>
          <w:sz w:val="22"/>
          <w:szCs w:val="22"/>
        </w:rPr>
        <w:t>, in line with the Trust’s</w:t>
      </w:r>
      <w:r w:rsidR="00C91327" w:rsidRPr="00C91327">
        <w:rPr>
          <w:rFonts w:ascii="Arial" w:hAnsi="Arial" w:cs="Arial"/>
          <w:sz w:val="22"/>
          <w:szCs w:val="22"/>
        </w:rPr>
        <w:t xml:space="preserve"> Disciplinary Policy</w:t>
      </w:r>
      <w:r w:rsidR="00C91327">
        <w:rPr>
          <w:rFonts w:ascii="Arial" w:hAnsi="Arial" w:cs="Arial"/>
          <w:sz w:val="22"/>
          <w:szCs w:val="22"/>
        </w:rPr>
        <w:t xml:space="preserve"> – see </w:t>
      </w:r>
      <w:hyperlink r:id="rId17" w:history="1">
        <w:r w:rsidR="00C91327" w:rsidRPr="00C91327">
          <w:rPr>
            <w:rStyle w:val="Hyperlink"/>
            <w:rFonts w:ascii="Arial" w:hAnsi="Arial" w:cs="Arial"/>
            <w:sz w:val="22"/>
            <w:szCs w:val="22"/>
          </w:rPr>
          <w:t>Promoting a Positive Working Environment (HR01)</w:t>
        </w:r>
      </w:hyperlink>
      <w:r w:rsidR="00487307" w:rsidRPr="00964B31">
        <w:rPr>
          <w:rFonts w:ascii="Arial" w:hAnsi="Arial" w:cs="Arial"/>
          <w:sz w:val="22"/>
          <w:szCs w:val="22"/>
        </w:rPr>
        <w:t>.</w:t>
      </w:r>
    </w:p>
    <w:p w:rsidR="00487307" w:rsidRPr="00964B31" w:rsidRDefault="00487307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487307" w:rsidRPr="00964B31" w:rsidRDefault="00487307" w:rsidP="00964B31">
      <w:pPr>
        <w:pStyle w:val="BodyTextIndent"/>
        <w:numPr>
          <w:ilvl w:val="1"/>
          <w:numId w:val="1"/>
        </w:numPr>
        <w:ind w:left="709" w:hanging="709"/>
        <w:jc w:val="left"/>
      </w:pPr>
      <w:r w:rsidRPr="00964B31">
        <w:t>Every time an individual accesses an electronic</w:t>
      </w:r>
      <w:r w:rsidR="006358DC" w:rsidRPr="00964B31">
        <w:t xml:space="preserve"> </w:t>
      </w:r>
      <w:r w:rsidR="00E60F13">
        <w:t>EPR</w:t>
      </w:r>
      <w:r w:rsidR="0055198D" w:rsidRPr="00964B31">
        <w:t xml:space="preserve"> </w:t>
      </w:r>
      <w:r w:rsidRPr="00964B31">
        <w:t xml:space="preserve">patient record an electronic audit trail is created of who they are, when they accessed information and what they did.  </w:t>
      </w:r>
      <w:r w:rsidRPr="00964B31">
        <w:rPr>
          <w:color w:val="000000"/>
        </w:rPr>
        <w:t>Patients are a</w:t>
      </w:r>
      <w:r w:rsidR="006358DC" w:rsidRPr="00964B31">
        <w:rPr>
          <w:color w:val="000000"/>
        </w:rPr>
        <w:t xml:space="preserve">ble to request this information in accordance with the </w:t>
      </w:r>
      <w:r w:rsidR="00BE7DC3" w:rsidRPr="00964B31">
        <w:rPr>
          <w:color w:val="000000"/>
        </w:rPr>
        <w:t>Confidentiality</w:t>
      </w:r>
      <w:r w:rsidR="006358DC" w:rsidRPr="00964B31">
        <w:rPr>
          <w:color w:val="000000"/>
        </w:rPr>
        <w:t xml:space="preserve"> Policy and Subject Access </w:t>
      </w:r>
      <w:r w:rsidR="00D67D64">
        <w:rPr>
          <w:color w:val="000000"/>
        </w:rPr>
        <w:t>Request process a</w:t>
      </w:r>
      <w:r w:rsidR="001B7161" w:rsidRPr="00964B31">
        <w:rPr>
          <w:color w:val="000000"/>
        </w:rPr>
        <w:t>s managed through the</w:t>
      </w:r>
      <w:r w:rsidR="00E940AD" w:rsidRPr="00964B31">
        <w:rPr>
          <w:color w:val="000000"/>
        </w:rPr>
        <w:t xml:space="preserve"> Safer</w:t>
      </w:r>
      <w:r w:rsidR="001B7161" w:rsidRPr="00964B31">
        <w:rPr>
          <w:color w:val="000000"/>
        </w:rPr>
        <w:t xml:space="preserve"> I</w:t>
      </w:r>
      <w:r w:rsidR="007633A8" w:rsidRPr="00964B31">
        <w:rPr>
          <w:color w:val="000000"/>
        </w:rPr>
        <w:t xml:space="preserve">nformation </w:t>
      </w:r>
      <w:r w:rsidR="00D67D64">
        <w:rPr>
          <w:color w:val="000000"/>
        </w:rPr>
        <w:t xml:space="preserve">(Governance) </w:t>
      </w:r>
      <w:r w:rsidR="007633A8" w:rsidRPr="00964B31">
        <w:t>team</w:t>
      </w:r>
      <w:r w:rsidR="001B7161" w:rsidRPr="00964B31">
        <w:t xml:space="preserve">. </w:t>
      </w:r>
    </w:p>
    <w:p w:rsidR="003C1BF6" w:rsidRPr="00964B31" w:rsidRDefault="003C1BF6" w:rsidP="00964B31">
      <w:pPr>
        <w:pStyle w:val="ListParagraph"/>
        <w:rPr>
          <w:rFonts w:ascii="Arial" w:hAnsi="Arial" w:cs="Arial"/>
          <w:sz w:val="22"/>
          <w:szCs w:val="22"/>
        </w:rPr>
      </w:pPr>
    </w:p>
    <w:p w:rsidR="003C1BF6" w:rsidRPr="00964B31" w:rsidRDefault="003C1BF6" w:rsidP="00964B31">
      <w:pPr>
        <w:pStyle w:val="BodyTextIndent"/>
        <w:numPr>
          <w:ilvl w:val="1"/>
          <w:numId w:val="1"/>
        </w:numPr>
        <w:ind w:left="709" w:hanging="709"/>
        <w:jc w:val="left"/>
      </w:pPr>
      <w:r w:rsidRPr="00964B31">
        <w:t>In addition to specific requests for audit trail</w:t>
      </w:r>
      <w:r w:rsidR="0055198D" w:rsidRPr="00964B31">
        <w:t>s</w:t>
      </w:r>
      <w:r w:rsidRPr="00964B31">
        <w:t xml:space="preserve"> the </w:t>
      </w:r>
      <w:r w:rsidR="00C07145" w:rsidRPr="00964B31">
        <w:t>Head of Safer Information</w:t>
      </w:r>
      <w:r w:rsidR="0055198D" w:rsidRPr="00964B31">
        <w:t xml:space="preserve"> </w:t>
      </w:r>
      <w:r w:rsidR="00D67D64">
        <w:t xml:space="preserve">(Governance) </w:t>
      </w:r>
      <w:r w:rsidRPr="00964B31">
        <w:t>will audit</w:t>
      </w:r>
      <w:r w:rsidR="00913098" w:rsidRPr="00964B31">
        <w:t xml:space="preserve"> a random sample of </w:t>
      </w:r>
      <w:r w:rsidR="00FC177A" w:rsidRPr="00964B31">
        <w:t>clinical</w:t>
      </w:r>
      <w:r w:rsidR="00913098" w:rsidRPr="00964B31">
        <w:t xml:space="preserve"> records.  Any access not deemed appropriate will be further investigated and disciplinary action </w:t>
      </w:r>
      <w:r w:rsidR="0055198D" w:rsidRPr="00964B31">
        <w:t xml:space="preserve">taken </w:t>
      </w:r>
      <w:r w:rsidR="00913098" w:rsidRPr="00964B31">
        <w:t>if appropriate.</w:t>
      </w:r>
    </w:p>
    <w:p w:rsidR="00276A93" w:rsidRPr="00964B31" w:rsidRDefault="00276A93" w:rsidP="00964B31">
      <w:pPr>
        <w:rPr>
          <w:rFonts w:ascii="Arial" w:hAnsi="Arial" w:cs="Arial"/>
          <w:b/>
          <w:sz w:val="22"/>
          <w:szCs w:val="22"/>
        </w:rPr>
      </w:pPr>
      <w:bookmarkStart w:id="11" w:name="Registration"/>
    </w:p>
    <w:p w:rsidR="00276A93" w:rsidRPr="00964B31" w:rsidRDefault="00B20AF9" w:rsidP="00964B3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bookmarkStart w:id="12" w:name="_Toc494273601"/>
      <w:r w:rsidRPr="00964B31">
        <w:rPr>
          <w:rFonts w:ascii="Arial" w:hAnsi="Arial" w:cs="Arial"/>
          <w:b/>
          <w:sz w:val="22"/>
          <w:szCs w:val="22"/>
        </w:rPr>
        <w:t xml:space="preserve">Registration </w:t>
      </w:r>
      <w:bookmarkEnd w:id="11"/>
      <w:r w:rsidRPr="00964B31">
        <w:rPr>
          <w:rFonts w:ascii="Arial" w:hAnsi="Arial" w:cs="Arial"/>
          <w:b/>
          <w:sz w:val="22"/>
          <w:szCs w:val="22"/>
        </w:rPr>
        <w:t>Process</w:t>
      </w:r>
      <w:bookmarkEnd w:id="12"/>
    </w:p>
    <w:p w:rsidR="00276A93" w:rsidRPr="00964B31" w:rsidRDefault="00276A93" w:rsidP="00964B3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87307" w:rsidRPr="00964B31" w:rsidRDefault="003F6A97" w:rsidP="00964B31">
      <w:pPr>
        <w:numPr>
          <w:ilvl w:val="1"/>
          <w:numId w:val="1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The</w:t>
      </w:r>
      <w:r w:rsidR="006358DC" w:rsidRPr="00964B31">
        <w:rPr>
          <w:rFonts w:ascii="Arial" w:hAnsi="Arial" w:cs="Arial"/>
          <w:sz w:val="22"/>
          <w:szCs w:val="22"/>
        </w:rPr>
        <w:t xml:space="preserve"> RA</w:t>
      </w:r>
      <w:r w:rsidRPr="00964B31">
        <w:rPr>
          <w:rFonts w:ascii="Arial" w:hAnsi="Arial" w:cs="Arial"/>
          <w:sz w:val="22"/>
          <w:szCs w:val="22"/>
        </w:rPr>
        <w:t xml:space="preserve"> registration process will be managed by the Trust’s </w:t>
      </w:r>
      <w:r w:rsidR="00C07145" w:rsidRPr="00964B31">
        <w:rPr>
          <w:rFonts w:ascii="Arial" w:hAnsi="Arial" w:cs="Arial"/>
          <w:sz w:val="22"/>
          <w:szCs w:val="22"/>
        </w:rPr>
        <w:t>IT Service Support</w:t>
      </w:r>
      <w:r w:rsidR="0055198D" w:rsidRPr="00964B31">
        <w:rPr>
          <w:rFonts w:ascii="Arial" w:hAnsi="Arial" w:cs="Arial"/>
          <w:sz w:val="22"/>
          <w:szCs w:val="22"/>
        </w:rPr>
        <w:t xml:space="preserve"> Team</w:t>
      </w:r>
      <w:r w:rsidRPr="00964B31">
        <w:rPr>
          <w:rFonts w:ascii="Arial" w:hAnsi="Arial" w:cs="Arial"/>
          <w:sz w:val="22"/>
          <w:szCs w:val="22"/>
        </w:rPr>
        <w:t xml:space="preserve">.  Details of the </w:t>
      </w:r>
      <w:r w:rsidR="0073009C" w:rsidRPr="00964B31">
        <w:rPr>
          <w:rFonts w:ascii="Arial" w:hAnsi="Arial" w:cs="Arial"/>
          <w:sz w:val="22"/>
          <w:szCs w:val="22"/>
        </w:rPr>
        <w:t>procedures for registering employees</w:t>
      </w:r>
      <w:r w:rsidRPr="00964B31">
        <w:rPr>
          <w:rFonts w:ascii="Arial" w:hAnsi="Arial" w:cs="Arial"/>
          <w:sz w:val="22"/>
          <w:szCs w:val="22"/>
        </w:rPr>
        <w:t xml:space="preserve"> with S</w:t>
      </w:r>
      <w:r w:rsidR="006358DC" w:rsidRPr="00964B31">
        <w:rPr>
          <w:rFonts w:ascii="Arial" w:hAnsi="Arial" w:cs="Arial"/>
          <w:sz w:val="22"/>
          <w:szCs w:val="22"/>
        </w:rPr>
        <w:t xml:space="preserve">martcards are maintained by the </w:t>
      </w:r>
      <w:r w:rsidR="00C07145" w:rsidRPr="00964B31">
        <w:rPr>
          <w:rFonts w:ascii="Arial" w:hAnsi="Arial" w:cs="Arial"/>
          <w:sz w:val="22"/>
          <w:szCs w:val="22"/>
        </w:rPr>
        <w:t>IT Service</w:t>
      </w:r>
      <w:r w:rsidR="0055198D" w:rsidRPr="00964B31">
        <w:rPr>
          <w:rFonts w:ascii="Arial" w:hAnsi="Arial" w:cs="Arial"/>
          <w:sz w:val="22"/>
          <w:szCs w:val="22"/>
        </w:rPr>
        <w:t xml:space="preserve"> Support Team</w:t>
      </w:r>
      <w:r w:rsidR="00276A93" w:rsidRPr="00964B31">
        <w:rPr>
          <w:rFonts w:ascii="Arial" w:hAnsi="Arial" w:cs="Arial"/>
          <w:sz w:val="22"/>
          <w:szCs w:val="22"/>
        </w:rPr>
        <w:t xml:space="preserve"> and </w:t>
      </w:r>
      <w:r w:rsidR="00D67D64">
        <w:rPr>
          <w:rFonts w:ascii="Arial" w:hAnsi="Arial" w:cs="Arial"/>
          <w:sz w:val="22"/>
          <w:szCs w:val="22"/>
        </w:rPr>
        <w:t xml:space="preserve">updated on </w:t>
      </w:r>
      <w:r w:rsidR="00276A93" w:rsidRPr="00964B31">
        <w:rPr>
          <w:rFonts w:ascii="Arial" w:hAnsi="Arial" w:cs="Arial"/>
          <w:sz w:val="22"/>
          <w:szCs w:val="22"/>
        </w:rPr>
        <w:t>t</w:t>
      </w:r>
      <w:r w:rsidR="00D67D64">
        <w:rPr>
          <w:rFonts w:ascii="Arial" w:hAnsi="Arial" w:cs="Arial"/>
          <w:sz w:val="22"/>
          <w:szCs w:val="22"/>
        </w:rPr>
        <w:t>he intranet in accordance with N</w:t>
      </w:r>
      <w:r w:rsidR="00276A93" w:rsidRPr="00964B31">
        <w:rPr>
          <w:rFonts w:ascii="Arial" w:hAnsi="Arial" w:cs="Arial"/>
          <w:sz w:val="22"/>
          <w:szCs w:val="22"/>
        </w:rPr>
        <w:t>ational policy.</w:t>
      </w:r>
    </w:p>
    <w:p w:rsidR="00BE7DC3" w:rsidRPr="00964B31" w:rsidRDefault="00BE7DC3" w:rsidP="00964B31">
      <w:pPr>
        <w:rPr>
          <w:rFonts w:ascii="Arial" w:hAnsi="Arial" w:cs="Arial"/>
          <w:sz w:val="22"/>
          <w:szCs w:val="22"/>
        </w:rPr>
      </w:pPr>
    </w:p>
    <w:p w:rsidR="00BE7DC3" w:rsidRPr="00964B31" w:rsidRDefault="00BE7DC3" w:rsidP="00964B3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bookmarkStart w:id="13" w:name="_Toc494273602"/>
      <w:r w:rsidRPr="00964B31">
        <w:rPr>
          <w:rFonts w:ascii="Arial" w:hAnsi="Arial" w:cs="Arial"/>
          <w:b/>
          <w:sz w:val="22"/>
          <w:szCs w:val="22"/>
        </w:rPr>
        <w:t>Training</w:t>
      </w:r>
      <w:bookmarkEnd w:id="13"/>
    </w:p>
    <w:p w:rsidR="00276A93" w:rsidRPr="00964B31" w:rsidRDefault="00276A93" w:rsidP="00964B31">
      <w:pPr>
        <w:rPr>
          <w:rFonts w:ascii="Arial" w:hAnsi="Arial" w:cs="Arial"/>
          <w:sz w:val="22"/>
          <w:szCs w:val="22"/>
        </w:rPr>
      </w:pPr>
    </w:p>
    <w:p w:rsidR="00276A93" w:rsidRPr="00964B31" w:rsidRDefault="00276A93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RA Staff Training</w:t>
      </w:r>
      <w:r w:rsidR="00503EFE" w:rsidRPr="00964B31">
        <w:rPr>
          <w:rFonts w:ascii="Arial" w:hAnsi="Arial" w:cs="Arial"/>
          <w:sz w:val="22"/>
          <w:szCs w:val="22"/>
        </w:rPr>
        <w:t xml:space="preserve"> - </w:t>
      </w:r>
      <w:r w:rsidRPr="00964B31">
        <w:rPr>
          <w:rFonts w:ascii="Arial" w:hAnsi="Arial" w:cs="Arial"/>
          <w:sz w:val="22"/>
          <w:szCs w:val="22"/>
        </w:rPr>
        <w:t>Staff involved in the management and main</w:t>
      </w:r>
      <w:r w:rsidR="00503EFE" w:rsidRPr="00964B31">
        <w:rPr>
          <w:rFonts w:ascii="Arial" w:hAnsi="Arial" w:cs="Arial"/>
          <w:sz w:val="22"/>
          <w:szCs w:val="22"/>
        </w:rPr>
        <w:t xml:space="preserve">tenance of RA functions will be </w:t>
      </w:r>
      <w:r w:rsidRPr="00964B31">
        <w:rPr>
          <w:rFonts w:ascii="Arial" w:hAnsi="Arial" w:cs="Arial"/>
          <w:sz w:val="22"/>
          <w:szCs w:val="22"/>
        </w:rPr>
        <w:t>equipped with the required skills to fulfil this functi</w:t>
      </w:r>
      <w:r w:rsidR="00503EFE" w:rsidRPr="00964B31">
        <w:rPr>
          <w:rFonts w:ascii="Arial" w:hAnsi="Arial" w:cs="Arial"/>
          <w:sz w:val="22"/>
          <w:szCs w:val="22"/>
        </w:rPr>
        <w:t>on.</w:t>
      </w:r>
      <w:r w:rsidRPr="00964B31">
        <w:rPr>
          <w:rFonts w:ascii="Arial" w:hAnsi="Arial" w:cs="Arial"/>
          <w:sz w:val="22"/>
          <w:szCs w:val="22"/>
        </w:rPr>
        <w:t xml:space="preserve"> Thi</w:t>
      </w:r>
      <w:r w:rsidR="00D67D64">
        <w:rPr>
          <w:rFonts w:ascii="Arial" w:hAnsi="Arial" w:cs="Arial"/>
          <w:sz w:val="22"/>
          <w:szCs w:val="22"/>
        </w:rPr>
        <w:t>s will be assessed through the T</w:t>
      </w:r>
      <w:r w:rsidRPr="00964B31">
        <w:rPr>
          <w:rFonts w:ascii="Arial" w:hAnsi="Arial" w:cs="Arial"/>
          <w:sz w:val="22"/>
          <w:szCs w:val="22"/>
        </w:rPr>
        <w:t>rust supervision process and additional training</w:t>
      </w:r>
      <w:r w:rsidR="0012775E" w:rsidRPr="00964B31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>targeted as required.</w:t>
      </w:r>
    </w:p>
    <w:p w:rsidR="00276A93" w:rsidRPr="00964B31" w:rsidRDefault="00276A93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487307" w:rsidRPr="00964B31" w:rsidRDefault="00276A93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Application Training</w:t>
      </w:r>
      <w:r w:rsidR="00503EFE" w:rsidRPr="00964B31">
        <w:rPr>
          <w:rFonts w:ascii="Arial" w:hAnsi="Arial" w:cs="Arial"/>
          <w:sz w:val="22"/>
          <w:szCs w:val="22"/>
        </w:rPr>
        <w:t xml:space="preserve"> - </w:t>
      </w:r>
      <w:r w:rsidR="00D003AC">
        <w:rPr>
          <w:rFonts w:ascii="Arial" w:hAnsi="Arial" w:cs="Arial"/>
          <w:sz w:val="22"/>
          <w:szCs w:val="22"/>
        </w:rPr>
        <w:t>All staff members</w:t>
      </w:r>
      <w:r w:rsidR="00487307" w:rsidRPr="00964B31">
        <w:rPr>
          <w:rFonts w:ascii="Arial" w:hAnsi="Arial" w:cs="Arial"/>
          <w:sz w:val="22"/>
          <w:szCs w:val="22"/>
        </w:rPr>
        <w:t xml:space="preserve"> must undertake</w:t>
      </w:r>
      <w:r w:rsidR="006358DC" w:rsidRPr="00964B31">
        <w:rPr>
          <w:rFonts w:ascii="Arial" w:hAnsi="Arial" w:cs="Arial"/>
          <w:sz w:val="22"/>
          <w:szCs w:val="22"/>
        </w:rPr>
        <w:t xml:space="preserve"> </w:t>
      </w:r>
      <w:r w:rsidR="00FD7A6A" w:rsidRPr="00964B31">
        <w:rPr>
          <w:rFonts w:ascii="Arial" w:hAnsi="Arial" w:cs="Arial"/>
          <w:sz w:val="22"/>
          <w:szCs w:val="22"/>
        </w:rPr>
        <w:t xml:space="preserve">local </w:t>
      </w:r>
      <w:r w:rsidR="00D67D64">
        <w:rPr>
          <w:rFonts w:ascii="Arial" w:hAnsi="Arial" w:cs="Arial"/>
          <w:sz w:val="22"/>
          <w:szCs w:val="22"/>
        </w:rPr>
        <w:t>Electronic Patient Record</w:t>
      </w:r>
      <w:r w:rsidR="00FD7A6A" w:rsidRPr="00964B31">
        <w:rPr>
          <w:rFonts w:ascii="Arial" w:hAnsi="Arial" w:cs="Arial"/>
          <w:sz w:val="22"/>
          <w:szCs w:val="22"/>
        </w:rPr>
        <w:t xml:space="preserve"> system training</w:t>
      </w:r>
      <w:r w:rsidR="006358DC" w:rsidRPr="00964B31">
        <w:rPr>
          <w:rFonts w:ascii="Arial" w:hAnsi="Arial" w:cs="Arial"/>
          <w:sz w:val="22"/>
          <w:szCs w:val="22"/>
        </w:rPr>
        <w:t xml:space="preserve"> or </w:t>
      </w:r>
      <w:r w:rsidR="008B2BB0" w:rsidRPr="00964B31">
        <w:rPr>
          <w:rFonts w:ascii="Arial" w:hAnsi="Arial" w:cs="Arial"/>
          <w:sz w:val="22"/>
          <w:szCs w:val="22"/>
        </w:rPr>
        <w:t xml:space="preserve">other appropriate </w:t>
      </w:r>
      <w:r w:rsidR="006358DC" w:rsidRPr="00964B31">
        <w:rPr>
          <w:rFonts w:ascii="Arial" w:hAnsi="Arial" w:cs="Arial"/>
          <w:sz w:val="22"/>
          <w:szCs w:val="22"/>
        </w:rPr>
        <w:t xml:space="preserve">National Application system </w:t>
      </w:r>
      <w:r w:rsidR="00487307" w:rsidRPr="00964B31">
        <w:rPr>
          <w:rFonts w:ascii="Arial" w:hAnsi="Arial" w:cs="Arial"/>
          <w:sz w:val="22"/>
          <w:szCs w:val="22"/>
        </w:rPr>
        <w:t xml:space="preserve">training </w:t>
      </w:r>
      <w:r w:rsidR="006C4025" w:rsidRPr="00964B31">
        <w:rPr>
          <w:rFonts w:ascii="Arial" w:hAnsi="Arial" w:cs="Arial"/>
          <w:sz w:val="22"/>
          <w:szCs w:val="22"/>
        </w:rPr>
        <w:t xml:space="preserve">or receive information relating to the </w:t>
      </w:r>
      <w:r w:rsidR="00487307" w:rsidRPr="00964B31">
        <w:rPr>
          <w:rFonts w:ascii="Arial" w:hAnsi="Arial" w:cs="Arial"/>
          <w:sz w:val="22"/>
          <w:szCs w:val="22"/>
        </w:rPr>
        <w:t>following before bein</w:t>
      </w:r>
      <w:r w:rsidR="00503EFE" w:rsidRPr="00964B31">
        <w:rPr>
          <w:rFonts w:ascii="Arial" w:hAnsi="Arial" w:cs="Arial"/>
          <w:sz w:val="22"/>
          <w:szCs w:val="22"/>
        </w:rPr>
        <w:t>g allowed access to the system:</w:t>
      </w:r>
    </w:p>
    <w:p w:rsidR="00487307" w:rsidRPr="00964B31" w:rsidRDefault="00487307" w:rsidP="00964B31">
      <w:pPr>
        <w:rPr>
          <w:rFonts w:ascii="Arial" w:hAnsi="Arial" w:cs="Arial"/>
          <w:sz w:val="22"/>
          <w:szCs w:val="22"/>
        </w:rPr>
      </w:pPr>
    </w:p>
    <w:p w:rsidR="0041434C" w:rsidRPr="00964B31" w:rsidRDefault="000E4D49" w:rsidP="00527058">
      <w:pPr>
        <w:numPr>
          <w:ilvl w:val="0"/>
          <w:numId w:val="8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hyperlink r:id="rId18" w:history="1">
        <w:r w:rsidR="0041434C" w:rsidRPr="00964B31">
          <w:rPr>
            <w:rStyle w:val="Hyperlink"/>
            <w:rFonts w:ascii="Arial" w:hAnsi="Arial" w:cs="Arial"/>
            <w:sz w:val="22"/>
            <w:szCs w:val="22"/>
          </w:rPr>
          <w:t>G03 Information Management And Technology Security Policy</w:t>
        </w:r>
      </w:hyperlink>
    </w:p>
    <w:p w:rsidR="00487307" w:rsidRPr="00964B31" w:rsidRDefault="00487307" w:rsidP="00527058">
      <w:pPr>
        <w:numPr>
          <w:ilvl w:val="0"/>
          <w:numId w:val="8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NHS Confidentiality Guidelin</w:t>
      </w:r>
      <w:r w:rsidR="00D67D64">
        <w:rPr>
          <w:rFonts w:ascii="Arial" w:hAnsi="Arial" w:cs="Arial"/>
          <w:sz w:val="22"/>
          <w:szCs w:val="22"/>
        </w:rPr>
        <w:t>es and Data Protection Act (2018</w:t>
      </w:r>
      <w:r w:rsidRPr="00964B31">
        <w:rPr>
          <w:rFonts w:ascii="Arial" w:hAnsi="Arial" w:cs="Arial"/>
          <w:sz w:val="22"/>
          <w:szCs w:val="22"/>
        </w:rPr>
        <w:t>)</w:t>
      </w:r>
    </w:p>
    <w:p w:rsidR="00487307" w:rsidRPr="00964B31" w:rsidRDefault="00487307" w:rsidP="00527058">
      <w:pPr>
        <w:numPr>
          <w:ilvl w:val="0"/>
          <w:numId w:val="8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How to access the system</w:t>
      </w:r>
    </w:p>
    <w:p w:rsidR="00487307" w:rsidRPr="00964B31" w:rsidRDefault="00487307" w:rsidP="00527058">
      <w:pPr>
        <w:numPr>
          <w:ilvl w:val="0"/>
          <w:numId w:val="8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Sign on Authentication</w:t>
      </w:r>
    </w:p>
    <w:p w:rsidR="00487307" w:rsidRPr="00964B31" w:rsidRDefault="00487307" w:rsidP="00527058">
      <w:pPr>
        <w:numPr>
          <w:ilvl w:val="0"/>
          <w:numId w:val="8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Using the</w:t>
      </w:r>
      <w:r w:rsidR="006358DC" w:rsidRPr="00964B31">
        <w:rPr>
          <w:rFonts w:ascii="Arial" w:hAnsi="Arial" w:cs="Arial"/>
          <w:sz w:val="22"/>
          <w:szCs w:val="22"/>
        </w:rPr>
        <w:t xml:space="preserve"> </w:t>
      </w:r>
      <w:r w:rsidR="00E60F13">
        <w:rPr>
          <w:rFonts w:ascii="Arial" w:hAnsi="Arial" w:cs="Arial"/>
          <w:sz w:val="22"/>
          <w:szCs w:val="22"/>
        </w:rPr>
        <w:t>EPR</w:t>
      </w:r>
      <w:r w:rsidR="0055198D" w:rsidRPr="00964B31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>system</w:t>
      </w:r>
    </w:p>
    <w:p w:rsidR="00276A93" w:rsidRPr="00964B31" w:rsidRDefault="00276A93" w:rsidP="00527058">
      <w:pPr>
        <w:numPr>
          <w:ilvl w:val="0"/>
          <w:numId w:val="8"/>
        </w:numPr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Completion of ID verification checks carried out by RA Agent</w:t>
      </w:r>
      <w:r w:rsidR="008B2BB0" w:rsidRPr="00964B31">
        <w:rPr>
          <w:rFonts w:ascii="Arial" w:hAnsi="Arial" w:cs="Arial"/>
          <w:sz w:val="22"/>
          <w:szCs w:val="22"/>
        </w:rPr>
        <w:t xml:space="preserve"> or </w:t>
      </w:r>
      <w:r w:rsidR="005A4354" w:rsidRPr="00964B31">
        <w:rPr>
          <w:rFonts w:ascii="Arial" w:hAnsi="Arial" w:cs="Arial"/>
          <w:sz w:val="22"/>
          <w:szCs w:val="22"/>
        </w:rPr>
        <w:t>HR Connect</w:t>
      </w:r>
    </w:p>
    <w:p w:rsidR="00487307" w:rsidRPr="00964B31" w:rsidRDefault="00487307" w:rsidP="00964B31">
      <w:pPr>
        <w:rPr>
          <w:rFonts w:ascii="Arial" w:hAnsi="Arial" w:cs="Arial"/>
          <w:sz w:val="22"/>
          <w:szCs w:val="22"/>
        </w:rPr>
      </w:pPr>
    </w:p>
    <w:p w:rsidR="00487307" w:rsidRPr="00964B31" w:rsidRDefault="0073009C" w:rsidP="00964B31">
      <w:pPr>
        <w:pStyle w:val="BodyTextIndent"/>
        <w:numPr>
          <w:ilvl w:val="1"/>
          <w:numId w:val="1"/>
        </w:numPr>
        <w:ind w:left="709" w:hanging="709"/>
        <w:jc w:val="left"/>
      </w:pPr>
      <w:r w:rsidRPr="00964B31">
        <w:t>The S</w:t>
      </w:r>
      <w:r w:rsidR="00487307" w:rsidRPr="00964B31">
        <w:t>ponsor</w:t>
      </w:r>
      <w:r w:rsidR="0055198D" w:rsidRPr="00964B31">
        <w:t>,</w:t>
      </w:r>
      <w:r w:rsidR="001B7161" w:rsidRPr="00964B31">
        <w:t xml:space="preserve"> with support of the </w:t>
      </w:r>
      <w:r w:rsidR="00ED3804" w:rsidRPr="00964B31">
        <w:t>IT Service</w:t>
      </w:r>
      <w:r w:rsidR="0055198D" w:rsidRPr="00964B31">
        <w:t xml:space="preserve"> Support Team,</w:t>
      </w:r>
      <w:r w:rsidR="00487307" w:rsidRPr="00964B31">
        <w:t xml:space="preserve"> is responsible for ensuring that the appropriate training is undertaken by the user before use of the Smartcard.  Training or </w:t>
      </w:r>
      <w:r w:rsidR="00487307" w:rsidRPr="00964B31">
        <w:lastRenderedPageBreak/>
        <w:t xml:space="preserve">awareness of policies and procedures is the </w:t>
      </w:r>
      <w:r w:rsidRPr="00964B31">
        <w:t>responsibility of the Line M</w:t>
      </w:r>
      <w:r w:rsidR="00487307" w:rsidRPr="00964B31">
        <w:t>anager within the relevant area and should be undertaken as part of the local induction process.</w:t>
      </w:r>
    </w:p>
    <w:p w:rsidR="00FA0F64" w:rsidRPr="00964B31" w:rsidRDefault="00FA0F64" w:rsidP="00964B31">
      <w:pPr>
        <w:rPr>
          <w:rFonts w:ascii="Arial" w:hAnsi="Arial" w:cs="Arial"/>
          <w:sz w:val="22"/>
          <w:szCs w:val="22"/>
        </w:rPr>
      </w:pPr>
    </w:p>
    <w:p w:rsidR="00487307" w:rsidRPr="00964B31" w:rsidRDefault="00FA0F64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bookmarkStart w:id="14" w:name="Disciplinary"/>
      <w:bookmarkStart w:id="15" w:name="_Toc494273603"/>
      <w:r w:rsidRPr="00964B31">
        <w:rPr>
          <w:rFonts w:cs="Arial"/>
          <w:sz w:val="22"/>
          <w:szCs w:val="22"/>
        </w:rPr>
        <w:t xml:space="preserve">Disciplinary </w:t>
      </w:r>
      <w:bookmarkEnd w:id="14"/>
      <w:r w:rsidRPr="00964B31">
        <w:rPr>
          <w:rFonts w:cs="Arial"/>
          <w:sz w:val="22"/>
          <w:szCs w:val="22"/>
        </w:rPr>
        <w:t>Issues</w:t>
      </w:r>
      <w:bookmarkEnd w:id="15"/>
    </w:p>
    <w:p w:rsidR="00636479" w:rsidRPr="00964B31" w:rsidRDefault="00636479" w:rsidP="00964B31">
      <w:pPr>
        <w:rPr>
          <w:rFonts w:ascii="Arial" w:hAnsi="Arial" w:cs="Arial"/>
          <w:sz w:val="22"/>
          <w:szCs w:val="22"/>
        </w:rPr>
      </w:pPr>
    </w:p>
    <w:p w:rsidR="00636479" w:rsidRPr="00964B31" w:rsidRDefault="00636479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As stated in sections 5 and 9, an</w:t>
      </w:r>
      <w:r w:rsidR="005657A1" w:rsidRPr="00964B31">
        <w:rPr>
          <w:rFonts w:ascii="Arial" w:hAnsi="Arial" w:cs="Arial"/>
          <w:sz w:val="22"/>
          <w:szCs w:val="22"/>
        </w:rPr>
        <w:t>y incidents resulting from the Registration A</w:t>
      </w:r>
      <w:r w:rsidRPr="00964B31">
        <w:rPr>
          <w:rFonts w:ascii="Arial" w:hAnsi="Arial" w:cs="Arial"/>
          <w:sz w:val="22"/>
          <w:szCs w:val="22"/>
        </w:rPr>
        <w:t xml:space="preserve">uthority which relate to inappropriate conduct or behaviour will be investigated in line with the </w:t>
      </w:r>
      <w:r w:rsidR="00C91327" w:rsidRPr="00964B31">
        <w:rPr>
          <w:rFonts w:ascii="Arial" w:hAnsi="Arial" w:cs="Arial"/>
          <w:sz w:val="22"/>
          <w:szCs w:val="22"/>
        </w:rPr>
        <w:t xml:space="preserve">Trust’s </w:t>
      </w:r>
      <w:r w:rsidR="00C91327" w:rsidRPr="00C91327">
        <w:rPr>
          <w:rFonts w:ascii="Arial" w:hAnsi="Arial" w:cs="Arial"/>
          <w:sz w:val="22"/>
          <w:szCs w:val="22"/>
        </w:rPr>
        <w:t>Disciplinary Policy</w:t>
      </w:r>
      <w:r w:rsidR="00C91327">
        <w:rPr>
          <w:rFonts w:ascii="Arial" w:hAnsi="Arial" w:cs="Arial"/>
          <w:sz w:val="22"/>
          <w:szCs w:val="22"/>
        </w:rPr>
        <w:t xml:space="preserve"> – see </w:t>
      </w:r>
      <w:hyperlink r:id="rId19" w:history="1">
        <w:r w:rsidR="00C91327" w:rsidRPr="00C91327">
          <w:rPr>
            <w:rStyle w:val="Hyperlink"/>
            <w:rFonts w:ascii="Arial" w:hAnsi="Arial" w:cs="Arial"/>
            <w:sz w:val="22"/>
            <w:szCs w:val="22"/>
          </w:rPr>
          <w:t>Promoting a Positive Working Environment (HR01)</w:t>
        </w:r>
      </w:hyperlink>
    </w:p>
    <w:p w:rsidR="00636479" w:rsidRPr="00964B31" w:rsidRDefault="00636479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636479" w:rsidRPr="00964B31" w:rsidRDefault="00636479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During a disciplinary investigation it may be necessary to suspend an employee’s Smartcard. </w:t>
      </w:r>
      <w:r w:rsidR="008B2BB0" w:rsidRPr="00964B31">
        <w:rPr>
          <w:rFonts w:ascii="Arial" w:hAnsi="Arial" w:cs="Arial"/>
          <w:sz w:val="22"/>
          <w:szCs w:val="22"/>
        </w:rPr>
        <w:t xml:space="preserve">If the staff member is formally suspended from </w:t>
      </w:r>
      <w:r w:rsidR="003D587B">
        <w:rPr>
          <w:rFonts w:ascii="Arial" w:hAnsi="Arial" w:cs="Arial"/>
          <w:sz w:val="22"/>
          <w:szCs w:val="22"/>
        </w:rPr>
        <w:t>duty for whatever reason their S</w:t>
      </w:r>
      <w:r w:rsidR="008B2BB0" w:rsidRPr="00964B31">
        <w:rPr>
          <w:rFonts w:ascii="Arial" w:hAnsi="Arial" w:cs="Arial"/>
          <w:sz w:val="22"/>
          <w:szCs w:val="22"/>
        </w:rPr>
        <w:t>martcard will be suspended.</w:t>
      </w:r>
      <w:r w:rsidRPr="00964B31">
        <w:rPr>
          <w:rFonts w:ascii="Arial" w:hAnsi="Arial" w:cs="Arial"/>
          <w:sz w:val="22"/>
          <w:szCs w:val="22"/>
        </w:rPr>
        <w:t xml:space="preserve"> The employee’s </w:t>
      </w:r>
      <w:r w:rsidR="0073009C" w:rsidRPr="00964B31">
        <w:rPr>
          <w:rFonts w:ascii="Arial" w:hAnsi="Arial" w:cs="Arial"/>
          <w:sz w:val="22"/>
          <w:szCs w:val="22"/>
        </w:rPr>
        <w:t>Line M</w:t>
      </w:r>
      <w:r w:rsidRPr="00964B31">
        <w:rPr>
          <w:rFonts w:ascii="Arial" w:hAnsi="Arial" w:cs="Arial"/>
          <w:sz w:val="22"/>
          <w:szCs w:val="22"/>
        </w:rPr>
        <w:t>anager will need to</w:t>
      </w:r>
      <w:r w:rsidR="003D587B">
        <w:rPr>
          <w:rFonts w:ascii="Arial" w:hAnsi="Arial" w:cs="Arial"/>
          <w:sz w:val="22"/>
          <w:szCs w:val="22"/>
        </w:rPr>
        <w:t xml:space="preserve"> consider the impact on the service</w:t>
      </w:r>
      <w:r w:rsidRPr="00964B31">
        <w:rPr>
          <w:rFonts w:ascii="Arial" w:hAnsi="Arial" w:cs="Arial"/>
          <w:sz w:val="22"/>
          <w:szCs w:val="22"/>
        </w:rPr>
        <w:t xml:space="preserve"> of removing access to the system and must discuss with a senior member of the HR team the impact that this will have and whether any suitable alternative arrangements need to b</w:t>
      </w:r>
      <w:r w:rsidR="00B2135F" w:rsidRPr="00964B31">
        <w:rPr>
          <w:rFonts w:ascii="Arial" w:hAnsi="Arial" w:cs="Arial"/>
          <w:sz w:val="22"/>
          <w:szCs w:val="22"/>
        </w:rPr>
        <w:t xml:space="preserve">e put in place during </w:t>
      </w:r>
      <w:r w:rsidR="0055198D" w:rsidRPr="00964B31">
        <w:rPr>
          <w:rFonts w:ascii="Arial" w:hAnsi="Arial" w:cs="Arial"/>
          <w:sz w:val="22"/>
          <w:szCs w:val="22"/>
        </w:rPr>
        <w:t xml:space="preserve">the </w:t>
      </w:r>
      <w:r w:rsidRPr="00964B31">
        <w:rPr>
          <w:rFonts w:ascii="Arial" w:hAnsi="Arial" w:cs="Arial"/>
          <w:sz w:val="22"/>
          <w:szCs w:val="22"/>
        </w:rPr>
        <w:t>period that the Smartcard is suspended.</w:t>
      </w:r>
      <w:r w:rsidR="00A71032" w:rsidRPr="00964B31">
        <w:rPr>
          <w:rFonts w:ascii="Arial" w:hAnsi="Arial" w:cs="Arial"/>
          <w:sz w:val="22"/>
          <w:szCs w:val="22"/>
        </w:rPr>
        <w:t xml:space="preserve">  Any arrangements will be undertaken in line with the </w:t>
      </w:r>
      <w:r w:rsidR="00C91327" w:rsidRPr="00964B31">
        <w:rPr>
          <w:rFonts w:ascii="Arial" w:hAnsi="Arial" w:cs="Arial"/>
          <w:sz w:val="22"/>
          <w:szCs w:val="22"/>
        </w:rPr>
        <w:t xml:space="preserve">Trust’s </w:t>
      </w:r>
      <w:r w:rsidR="00C91327" w:rsidRPr="00C91327">
        <w:rPr>
          <w:rFonts w:ascii="Arial" w:hAnsi="Arial" w:cs="Arial"/>
          <w:sz w:val="22"/>
          <w:szCs w:val="22"/>
        </w:rPr>
        <w:t>Disciplinary Policy</w:t>
      </w:r>
      <w:r w:rsidR="00C91327">
        <w:rPr>
          <w:rFonts w:ascii="Arial" w:hAnsi="Arial" w:cs="Arial"/>
          <w:sz w:val="22"/>
          <w:szCs w:val="22"/>
        </w:rPr>
        <w:t xml:space="preserve"> – see </w:t>
      </w:r>
      <w:hyperlink r:id="rId20" w:history="1">
        <w:r w:rsidR="00C91327" w:rsidRPr="00C91327">
          <w:rPr>
            <w:rStyle w:val="Hyperlink"/>
            <w:rFonts w:ascii="Arial" w:hAnsi="Arial" w:cs="Arial"/>
            <w:sz w:val="22"/>
            <w:szCs w:val="22"/>
          </w:rPr>
          <w:t>Promoting a Positive Working Environment (HR01)</w:t>
        </w:r>
      </w:hyperlink>
    </w:p>
    <w:p w:rsidR="001D58C0" w:rsidRPr="00964B31" w:rsidRDefault="001D58C0" w:rsidP="00964B31">
      <w:pPr>
        <w:rPr>
          <w:rFonts w:ascii="Arial" w:hAnsi="Arial" w:cs="Arial"/>
          <w:color w:val="333399"/>
          <w:sz w:val="22"/>
          <w:szCs w:val="22"/>
        </w:rPr>
      </w:pPr>
    </w:p>
    <w:p w:rsidR="00487307" w:rsidRPr="00964B31" w:rsidRDefault="00FA0F64" w:rsidP="00964B31">
      <w:pPr>
        <w:pStyle w:val="Heading1"/>
        <w:numPr>
          <w:ilvl w:val="0"/>
          <w:numId w:val="1"/>
        </w:numPr>
        <w:jc w:val="left"/>
        <w:rPr>
          <w:rFonts w:cs="Arial"/>
          <w:bCs/>
          <w:sz w:val="22"/>
          <w:szCs w:val="22"/>
        </w:rPr>
      </w:pPr>
      <w:bookmarkStart w:id="16" w:name="_Toc494273604"/>
      <w:bookmarkStart w:id="17" w:name="Incident_Reporting"/>
      <w:r w:rsidRPr="00964B31">
        <w:rPr>
          <w:rFonts w:cs="Arial"/>
          <w:bCs/>
          <w:sz w:val="22"/>
          <w:szCs w:val="22"/>
        </w:rPr>
        <w:t>Incident Reporting</w:t>
      </w:r>
      <w:bookmarkEnd w:id="16"/>
    </w:p>
    <w:bookmarkEnd w:id="17"/>
    <w:p w:rsidR="00487307" w:rsidRPr="00964B31" w:rsidRDefault="00487307" w:rsidP="00964B31">
      <w:pPr>
        <w:rPr>
          <w:rFonts w:ascii="Arial" w:hAnsi="Arial" w:cs="Arial"/>
          <w:sz w:val="22"/>
          <w:szCs w:val="22"/>
        </w:rPr>
      </w:pPr>
    </w:p>
    <w:p w:rsidR="00487307" w:rsidRPr="00964B31" w:rsidRDefault="00487307" w:rsidP="00964B3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64B31">
        <w:rPr>
          <w:rFonts w:ascii="Arial" w:hAnsi="Arial" w:cs="Arial"/>
          <w:color w:val="000000"/>
          <w:sz w:val="22"/>
          <w:szCs w:val="22"/>
        </w:rPr>
        <w:t>Incidents</w:t>
      </w:r>
      <w:r w:rsidR="00B2135F" w:rsidRPr="0096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C50F36" w:rsidRPr="00964B31">
        <w:rPr>
          <w:rFonts w:ascii="Arial" w:hAnsi="Arial" w:cs="Arial"/>
          <w:color w:val="000000"/>
          <w:sz w:val="22"/>
          <w:szCs w:val="22"/>
        </w:rPr>
        <w:t xml:space="preserve">must </w:t>
      </w:r>
      <w:r w:rsidRPr="00964B31">
        <w:rPr>
          <w:rFonts w:ascii="Arial" w:hAnsi="Arial" w:cs="Arial"/>
          <w:color w:val="000000"/>
          <w:sz w:val="22"/>
          <w:szCs w:val="22"/>
        </w:rPr>
        <w:t xml:space="preserve">be reported by any </w:t>
      </w:r>
      <w:r w:rsidR="0073009C" w:rsidRPr="00964B31">
        <w:rPr>
          <w:rFonts w:ascii="Arial" w:hAnsi="Arial" w:cs="Arial"/>
          <w:color w:val="000000"/>
          <w:sz w:val="22"/>
          <w:szCs w:val="22"/>
        </w:rPr>
        <w:t>employee</w:t>
      </w:r>
      <w:r w:rsidRPr="00964B31">
        <w:rPr>
          <w:rFonts w:ascii="Arial" w:hAnsi="Arial" w:cs="Arial"/>
          <w:color w:val="000000"/>
          <w:sz w:val="22"/>
          <w:szCs w:val="22"/>
        </w:rPr>
        <w:t xml:space="preserve"> where they feel that there is a risk</w:t>
      </w:r>
      <w:r w:rsidR="002A410A" w:rsidRPr="0096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73009C" w:rsidRPr="00964B31">
        <w:rPr>
          <w:rFonts w:ascii="Arial" w:hAnsi="Arial" w:cs="Arial"/>
          <w:color w:val="000000"/>
          <w:sz w:val="22"/>
          <w:szCs w:val="22"/>
        </w:rPr>
        <w:t>to</w:t>
      </w:r>
      <w:r w:rsidR="00C50F36" w:rsidRPr="00964B31">
        <w:rPr>
          <w:rFonts w:ascii="Arial" w:hAnsi="Arial" w:cs="Arial"/>
          <w:color w:val="000000"/>
          <w:sz w:val="22"/>
          <w:szCs w:val="22"/>
        </w:rPr>
        <w:t xml:space="preserve"> the Trust, the health of people using Trust Services or confidentiality.</w:t>
      </w:r>
      <w:r w:rsidR="00B33BF4" w:rsidRPr="00964B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4B31">
        <w:rPr>
          <w:rFonts w:ascii="Arial" w:hAnsi="Arial" w:cs="Arial"/>
          <w:color w:val="000000"/>
          <w:sz w:val="22"/>
          <w:szCs w:val="22"/>
        </w:rPr>
        <w:t xml:space="preserve"> Incidents should be reported in line with the Trust’s </w:t>
      </w:r>
      <w:hyperlink r:id="rId21" w:history="1">
        <w:r w:rsidR="009E467A" w:rsidRPr="00964B31">
          <w:rPr>
            <w:rStyle w:val="Hyperlink"/>
            <w:rFonts w:ascii="Arial" w:hAnsi="Arial" w:cs="Arial"/>
            <w:sz w:val="22"/>
            <w:szCs w:val="22"/>
          </w:rPr>
          <w:t>R01 Incident Reporting Policy</w:t>
        </w:r>
      </w:hyperlink>
      <w:r w:rsidR="009E467A" w:rsidRPr="00964B31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color w:val="000000"/>
          <w:sz w:val="22"/>
          <w:szCs w:val="22"/>
        </w:rPr>
        <w:t>and then notified immediately to the RA Manager</w:t>
      </w:r>
      <w:r w:rsidR="00B2135F" w:rsidRPr="00964B31">
        <w:rPr>
          <w:rFonts w:ascii="Arial" w:hAnsi="Arial" w:cs="Arial"/>
          <w:color w:val="000000"/>
          <w:sz w:val="22"/>
          <w:szCs w:val="22"/>
        </w:rPr>
        <w:t xml:space="preserve">, Line Manager or the </w:t>
      </w:r>
      <w:r w:rsidR="00ED3804" w:rsidRPr="00964B31">
        <w:rPr>
          <w:rFonts w:ascii="Arial" w:hAnsi="Arial" w:cs="Arial"/>
          <w:color w:val="000000"/>
          <w:sz w:val="22"/>
          <w:szCs w:val="22"/>
        </w:rPr>
        <w:t>IT Service</w:t>
      </w:r>
      <w:r w:rsidR="00B2135F" w:rsidRPr="00964B31">
        <w:rPr>
          <w:rFonts w:ascii="Arial" w:hAnsi="Arial" w:cs="Arial"/>
          <w:color w:val="000000"/>
          <w:sz w:val="22"/>
          <w:szCs w:val="22"/>
        </w:rPr>
        <w:t xml:space="preserve"> Support </w:t>
      </w:r>
      <w:r w:rsidR="0055198D" w:rsidRPr="00964B31">
        <w:rPr>
          <w:rFonts w:ascii="Arial" w:hAnsi="Arial" w:cs="Arial"/>
          <w:color w:val="000000"/>
          <w:sz w:val="22"/>
          <w:szCs w:val="22"/>
        </w:rPr>
        <w:t>Team</w:t>
      </w:r>
      <w:r w:rsidRPr="00964B31">
        <w:rPr>
          <w:rFonts w:ascii="Arial" w:hAnsi="Arial" w:cs="Arial"/>
          <w:color w:val="000000"/>
          <w:sz w:val="22"/>
          <w:szCs w:val="22"/>
        </w:rPr>
        <w:t>.</w:t>
      </w:r>
    </w:p>
    <w:p w:rsidR="00487307" w:rsidRPr="00964B31" w:rsidRDefault="00487307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7307" w:rsidRPr="00964B31" w:rsidRDefault="00487307" w:rsidP="00964B3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Examples of incidents are:</w:t>
      </w:r>
    </w:p>
    <w:p w:rsidR="00B2135F" w:rsidRPr="00964B31" w:rsidRDefault="00B2135F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7307" w:rsidRPr="00964B31" w:rsidRDefault="00487307" w:rsidP="00964B31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Smartcard or application misuse</w:t>
      </w:r>
    </w:p>
    <w:p w:rsidR="00487307" w:rsidRPr="00964B31" w:rsidRDefault="003D587B" w:rsidP="00964B31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Theft of a S</w:t>
      </w:r>
      <w:r w:rsidR="00487307" w:rsidRPr="00964B31">
        <w:rPr>
          <w:rFonts w:ascii="Arial" w:hAnsi="Arial" w:cs="Arial"/>
          <w:sz w:val="22"/>
          <w:szCs w:val="22"/>
        </w:rPr>
        <w:t>martcard</w:t>
      </w:r>
    </w:p>
    <w:p w:rsidR="00487307" w:rsidRPr="00964B31" w:rsidRDefault="00487307" w:rsidP="00964B31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Any unauthorised access of </w:t>
      </w:r>
      <w:r w:rsidR="0055198D" w:rsidRPr="00964B31">
        <w:rPr>
          <w:rFonts w:ascii="Arial" w:hAnsi="Arial" w:cs="Arial"/>
          <w:sz w:val="22"/>
          <w:szCs w:val="22"/>
        </w:rPr>
        <w:t xml:space="preserve">CareNotes </w:t>
      </w:r>
      <w:r w:rsidR="00BB4926" w:rsidRPr="00964B31">
        <w:rPr>
          <w:rFonts w:ascii="Arial" w:hAnsi="Arial" w:cs="Arial"/>
          <w:sz w:val="22"/>
          <w:szCs w:val="22"/>
        </w:rPr>
        <w:t xml:space="preserve">or other </w:t>
      </w:r>
      <w:r w:rsidRPr="00964B31">
        <w:rPr>
          <w:rFonts w:ascii="Arial" w:hAnsi="Arial" w:cs="Arial"/>
          <w:sz w:val="22"/>
          <w:szCs w:val="22"/>
        </w:rPr>
        <w:t>applications</w:t>
      </w:r>
    </w:p>
    <w:p w:rsidR="00B33BF4" w:rsidRPr="00964B31" w:rsidRDefault="00487307" w:rsidP="00964B31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Any unauthorised alteration of patient data</w:t>
      </w:r>
      <w:r w:rsidR="00DE3DD7" w:rsidRPr="00964B31">
        <w:rPr>
          <w:rFonts w:ascii="Arial" w:hAnsi="Arial" w:cs="Arial"/>
          <w:sz w:val="22"/>
          <w:szCs w:val="22"/>
        </w:rPr>
        <w:t>.</w:t>
      </w:r>
    </w:p>
    <w:p w:rsidR="00B2135F" w:rsidRPr="00964B31" w:rsidRDefault="00B2135F" w:rsidP="00964B31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The </w:t>
      </w:r>
      <w:r w:rsidR="0055198D" w:rsidRPr="00964B31">
        <w:rPr>
          <w:rFonts w:ascii="Arial" w:hAnsi="Arial" w:cs="Arial"/>
          <w:sz w:val="22"/>
          <w:szCs w:val="22"/>
        </w:rPr>
        <w:t xml:space="preserve">sharing </w:t>
      </w:r>
      <w:r w:rsidRPr="00964B31">
        <w:rPr>
          <w:rFonts w:ascii="Arial" w:hAnsi="Arial" w:cs="Arial"/>
          <w:sz w:val="22"/>
          <w:szCs w:val="22"/>
        </w:rPr>
        <w:t xml:space="preserve">of Smartcards for access to </w:t>
      </w:r>
      <w:r w:rsidR="00FD7A6A" w:rsidRPr="00964B31">
        <w:rPr>
          <w:rFonts w:ascii="Arial" w:hAnsi="Arial" w:cs="Arial"/>
          <w:sz w:val="22"/>
          <w:szCs w:val="22"/>
        </w:rPr>
        <w:t>Trust</w:t>
      </w:r>
      <w:r w:rsidR="008B7BB6" w:rsidRPr="00964B31">
        <w:rPr>
          <w:rFonts w:ascii="Arial" w:hAnsi="Arial" w:cs="Arial"/>
          <w:sz w:val="22"/>
          <w:szCs w:val="22"/>
        </w:rPr>
        <w:t xml:space="preserve"> </w:t>
      </w:r>
      <w:r w:rsidR="003D587B">
        <w:rPr>
          <w:rFonts w:ascii="Arial" w:hAnsi="Arial" w:cs="Arial"/>
          <w:sz w:val="22"/>
          <w:szCs w:val="22"/>
        </w:rPr>
        <w:t xml:space="preserve">Clinical </w:t>
      </w:r>
      <w:r w:rsidR="008B7BB6" w:rsidRPr="00964B31">
        <w:rPr>
          <w:rFonts w:ascii="Arial" w:hAnsi="Arial" w:cs="Arial"/>
          <w:sz w:val="22"/>
          <w:szCs w:val="22"/>
        </w:rPr>
        <w:t>Applications</w:t>
      </w:r>
      <w:r w:rsidRPr="00964B31">
        <w:rPr>
          <w:rFonts w:ascii="Arial" w:hAnsi="Arial" w:cs="Arial"/>
          <w:sz w:val="22"/>
          <w:szCs w:val="22"/>
        </w:rPr>
        <w:t xml:space="preserve"> or other National </w:t>
      </w:r>
      <w:r w:rsidR="003D587B">
        <w:rPr>
          <w:rFonts w:ascii="Arial" w:hAnsi="Arial" w:cs="Arial"/>
          <w:sz w:val="22"/>
          <w:szCs w:val="22"/>
        </w:rPr>
        <w:t xml:space="preserve">Clinical </w:t>
      </w:r>
      <w:r w:rsidRPr="00964B31">
        <w:rPr>
          <w:rFonts w:ascii="Arial" w:hAnsi="Arial" w:cs="Arial"/>
          <w:sz w:val="22"/>
          <w:szCs w:val="22"/>
        </w:rPr>
        <w:t>Applications</w:t>
      </w:r>
      <w:r w:rsidR="00FD7A6A" w:rsidRPr="00964B31">
        <w:rPr>
          <w:rFonts w:ascii="Arial" w:hAnsi="Arial" w:cs="Arial"/>
          <w:sz w:val="22"/>
          <w:szCs w:val="22"/>
        </w:rPr>
        <w:t>.</w:t>
      </w:r>
    </w:p>
    <w:p w:rsidR="00487307" w:rsidRPr="00964B31" w:rsidRDefault="00487307" w:rsidP="00964B31">
      <w:pPr>
        <w:rPr>
          <w:rFonts w:ascii="Arial" w:hAnsi="Arial" w:cs="Arial"/>
          <w:sz w:val="22"/>
          <w:szCs w:val="22"/>
        </w:rPr>
      </w:pPr>
    </w:p>
    <w:p w:rsidR="00B33BF4" w:rsidRPr="00964B31" w:rsidRDefault="00B33BF4" w:rsidP="00964B31">
      <w:pPr>
        <w:pStyle w:val="BodyText"/>
        <w:numPr>
          <w:ilvl w:val="1"/>
          <w:numId w:val="1"/>
        </w:numPr>
        <w:ind w:left="709" w:hanging="709"/>
      </w:pPr>
      <w:r w:rsidRPr="00964B31">
        <w:t>The Directorate M</w:t>
      </w:r>
      <w:r w:rsidR="00487307" w:rsidRPr="00964B31">
        <w:t>anager</w:t>
      </w:r>
      <w:r w:rsidRPr="00964B31">
        <w:t>, or equivalent, or the Sponsor</w:t>
      </w:r>
      <w:r w:rsidR="00487307" w:rsidRPr="00964B31">
        <w:t xml:space="preserve"> will consider all incidents reported to them. </w:t>
      </w:r>
      <w:r w:rsidRPr="00964B31">
        <w:t xml:space="preserve"> </w:t>
      </w:r>
      <w:r w:rsidR="00487307" w:rsidRPr="00964B31">
        <w:t>Any incid</w:t>
      </w:r>
      <w:r w:rsidRPr="00964B31">
        <w:t>ents considered significant will</w:t>
      </w:r>
      <w:r w:rsidR="00487307" w:rsidRPr="00964B31">
        <w:t xml:space="preserve"> be escalated to the </w:t>
      </w:r>
      <w:r w:rsidR="005657A1" w:rsidRPr="00964B31">
        <w:t xml:space="preserve">Caldicott Guardian, </w:t>
      </w:r>
      <w:r w:rsidR="00ED3804" w:rsidRPr="00964B31">
        <w:t>Head of Safer Information</w:t>
      </w:r>
      <w:r w:rsidR="00BB4926" w:rsidRPr="00964B31">
        <w:t xml:space="preserve"> </w:t>
      </w:r>
      <w:r w:rsidR="003D587B">
        <w:t xml:space="preserve">(Governance) </w:t>
      </w:r>
      <w:r w:rsidR="00DB5916" w:rsidRPr="00964B31">
        <w:t xml:space="preserve">and </w:t>
      </w:r>
      <w:r w:rsidR="005657A1" w:rsidRPr="00964B31">
        <w:t xml:space="preserve">the </w:t>
      </w:r>
      <w:r w:rsidR="00487307" w:rsidRPr="00964B31">
        <w:t>Hu</w:t>
      </w:r>
      <w:r w:rsidR="00DB5916" w:rsidRPr="00964B31">
        <w:t xml:space="preserve">man Resources department </w:t>
      </w:r>
      <w:r w:rsidR="00487307" w:rsidRPr="00964B31">
        <w:t xml:space="preserve">depending on the nature of the incident. </w:t>
      </w:r>
      <w:r w:rsidRPr="00964B31">
        <w:t xml:space="preserve"> </w:t>
      </w:r>
      <w:r w:rsidR="00786409" w:rsidRPr="00964B31">
        <w:t xml:space="preserve">A significant incident is </w:t>
      </w:r>
      <w:r w:rsidR="00485CE3" w:rsidRPr="00964B31">
        <w:t xml:space="preserve">defined as </w:t>
      </w:r>
      <w:r w:rsidR="00786409" w:rsidRPr="00964B31">
        <w:t>an isolated incident or a series of less significant incidents that could lead to a seriou</w:t>
      </w:r>
      <w:r w:rsidR="003D587B">
        <w:t>s degradation of healthcare or Information S</w:t>
      </w:r>
      <w:r w:rsidR="00786409" w:rsidRPr="00964B31">
        <w:t xml:space="preserve">ecurity. The </w:t>
      </w:r>
      <w:r w:rsidR="00DB5916" w:rsidRPr="00964B31">
        <w:t>RA Manager</w:t>
      </w:r>
      <w:r w:rsidR="00786409" w:rsidRPr="00964B31">
        <w:t xml:space="preserve"> and Caldicott Guardian will consider incidents reported to them and </w:t>
      </w:r>
      <w:r w:rsidR="00DB5916" w:rsidRPr="00964B31">
        <w:t>make recommendations as to</w:t>
      </w:r>
      <w:r w:rsidR="00786409" w:rsidRPr="00964B31">
        <w:t xml:space="preserve"> whether Trust systems or working practices s</w:t>
      </w:r>
      <w:r w:rsidRPr="00964B31">
        <w:t>hould be reviewed as a result</w:t>
      </w:r>
      <w:r w:rsidR="00BB4926" w:rsidRPr="00964B31">
        <w:t xml:space="preserve"> and</w:t>
      </w:r>
      <w:r w:rsidR="00485CE3" w:rsidRPr="00964B31">
        <w:t>,</w:t>
      </w:r>
      <w:r w:rsidR="00BB4926" w:rsidRPr="00964B31">
        <w:t xml:space="preserve"> if appropriate</w:t>
      </w:r>
      <w:r w:rsidR="00485CE3" w:rsidRPr="00964B31">
        <w:t>,</w:t>
      </w:r>
      <w:r w:rsidR="003D587B">
        <w:t xml:space="preserve"> the Information Governance M</w:t>
      </w:r>
      <w:r w:rsidR="00BB4926" w:rsidRPr="00964B31">
        <w:t>ana</w:t>
      </w:r>
      <w:r w:rsidR="00007C57">
        <w:t xml:space="preserve">ger will report the incident in the Data Security and Protection </w:t>
      </w:r>
      <w:r w:rsidR="00BB4926" w:rsidRPr="00964B31">
        <w:t xml:space="preserve">Toolkit in accordance with </w:t>
      </w:r>
      <w:r w:rsidR="00485CE3" w:rsidRPr="00964B31">
        <w:t xml:space="preserve">NHS Digital </w:t>
      </w:r>
      <w:r w:rsidR="00BB4926" w:rsidRPr="00964B31">
        <w:t>guidance.</w:t>
      </w:r>
    </w:p>
    <w:p w:rsidR="00B33BF4" w:rsidRPr="00964B31" w:rsidRDefault="00B33BF4" w:rsidP="00964B31">
      <w:pPr>
        <w:pStyle w:val="BodyText"/>
        <w:ind w:left="709" w:hanging="709"/>
      </w:pPr>
    </w:p>
    <w:p w:rsidR="00487307" w:rsidRPr="00964B31" w:rsidRDefault="00487307" w:rsidP="00964B31">
      <w:pPr>
        <w:pStyle w:val="BodyText"/>
        <w:numPr>
          <w:ilvl w:val="1"/>
          <w:numId w:val="1"/>
        </w:numPr>
        <w:ind w:left="709" w:hanging="709"/>
      </w:pPr>
      <w:r w:rsidRPr="00964B31">
        <w:t xml:space="preserve">A major breach of security will also be reported by the RA Manager to the local service provider and </w:t>
      </w:r>
      <w:r w:rsidR="00485CE3" w:rsidRPr="00964B31">
        <w:t xml:space="preserve">NHS Digital </w:t>
      </w:r>
      <w:r w:rsidRPr="00964B31">
        <w:t xml:space="preserve">to ensure </w:t>
      </w:r>
      <w:r w:rsidR="005657A1" w:rsidRPr="00964B31">
        <w:t xml:space="preserve">that </w:t>
      </w:r>
      <w:r w:rsidRPr="00964B31">
        <w:t>any risks resulting from the event can be taken into account and mitigated against.</w:t>
      </w:r>
    </w:p>
    <w:p w:rsidR="00487307" w:rsidRPr="00964B31" w:rsidRDefault="00487307" w:rsidP="00964B31">
      <w:pPr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</w:p>
    <w:p w:rsidR="00DE3DD7" w:rsidRPr="00964B31" w:rsidRDefault="00786409" w:rsidP="00964B3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Incidents involving breaches of secur</w:t>
      </w:r>
      <w:r w:rsidR="005657A1" w:rsidRPr="00964B31">
        <w:rPr>
          <w:rFonts w:ascii="Arial" w:hAnsi="Arial" w:cs="Arial"/>
          <w:sz w:val="22"/>
          <w:szCs w:val="22"/>
        </w:rPr>
        <w:t>ity</w:t>
      </w:r>
      <w:r w:rsidRPr="00964B31">
        <w:rPr>
          <w:rFonts w:ascii="Arial" w:hAnsi="Arial" w:cs="Arial"/>
          <w:sz w:val="22"/>
          <w:szCs w:val="22"/>
        </w:rPr>
        <w:t xml:space="preserve"> </w:t>
      </w:r>
      <w:r w:rsidR="00B33BF4" w:rsidRPr="00964B31">
        <w:rPr>
          <w:rFonts w:ascii="Arial" w:hAnsi="Arial" w:cs="Arial"/>
          <w:sz w:val="22"/>
          <w:szCs w:val="22"/>
        </w:rPr>
        <w:t>must</w:t>
      </w:r>
      <w:r w:rsidRPr="00964B31">
        <w:rPr>
          <w:rFonts w:ascii="Arial" w:hAnsi="Arial" w:cs="Arial"/>
          <w:sz w:val="22"/>
          <w:szCs w:val="22"/>
        </w:rPr>
        <w:t xml:space="preserve"> also be reported to HR and </w:t>
      </w:r>
      <w:r w:rsidR="00485CE3" w:rsidRPr="00964B31">
        <w:rPr>
          <w:rFonts w:ascii="Arial" w:hAnsi="Arial" w:cs="Arial"/>
          <w:sz w:val="22"/>
          <w:szCs w:val="22"/>
        </w:rPr>
        <w:t>the Chief Information Officer (CIO)</w:t>
      </w:r>
      <w:r w:rsidRPr="00964B31">
        <w:rPr>
          <w:rFonts w:ascii="Arial" w:hAnsi="Arial" w:cs="Arial"/>
          <w:sz w:val="22"/>
          <w:szCs w:val="22"/>
        </w:rPr>
        <w:t xml:space="preserve"> by the RA Manager so that any disciplinary measures required may be taken. The HR department will contact th</w:t>
      </w:r>
      <w:r w:rsidR="00B33BF4" w:rsidRPr="00964B31">
        <w:rPr>
          <w:rFonts w:ascii="Arial" w:hAnsi="Arial" w:cs="Arial"/>
          <w:sz w:val="22"/>
          <w:szCs w:val="22"/>
        </w:rPr>
        <w:t>e relevant Directorate Manager, or equivalent</w:t>
      </w:r>
      <w:r w:rsidR="00485CE3" w:rsidRPr="00964B31">
        <w:rPr>
          <w:rFonts w:ascii="Arial" w:hAnsi="Arial" w:cs="Arial"/>
          <w:sz w:val="22"/>
          <w:szCs w:val="22"/>
        </w:rPr>
        <w:t xml:space="preserve">, </w:t>
      </w:r>
      <w:r w:rsidR="00B33BF4" w:rsidRPr="00964B31">
        <w:rPr>
          <w:rFonts w:ascii="Arial" w:hAnsi="Arial" w:cs="Arial"/>
          <w:sz w:val="22"/>
          <w:szCs w:val="22"/>
        </w:rPr>
        <w:t>who will be</w:t>
      </w:r>
      <w:r w:rsidRPr="00964B31">
        <w:rPr>
          <w:rFonts w:ascii="Arial" w:hAnsi="Arial" w:cs="Arial"/>
          <w:sz w:val="22"/>
          <w:szCs w:val="22"/>
        </w:rPr>
        <w:t xml:space="preserve"> responsible for ensuring an appropriate </w:t>
      </w:r>
      <w:r w:rsidR="00B33BF4" w:rsidRPr="00964B31">
        <w:rPr>
          <w:rFonts w:ascii="Arial" w:hAnsi="Arial" w:cs="Arial"/>
          <w:sz w:val="22"/>
          <w:szCs w:val="22"/>
        </w:rPr>
        <w:t xml:space="preserve">and timely </w:t>
      </w:r>
      <w:r w:rsidRPr="00964B31">
        <w:rPr>
          <w:rFonts w:ascii="Arial" w:hAnsi="Arial" w:cs="Arial"/>
          <w:sz w:val="22"/>
          <w:szCs w:val="22"/>
        </w:rPr>
        <w:t>investigation is undertaken</w:t>
      </w:r>
      <w:r w:rsidR="00B33BF4" w:rsidRPr="00964B31">
        <w:rPr>
          <w:rFonts w:ascii="Arial" w:hAnsi="Arial" w:cs="Arial"/>
          <w:sz w:val="22"/>
          <w:szCs w:val="22"/>
        </w:rPr>
        <w:t xml:space="preserve"> in line with the </w:t>
      </w:r>
      <w:r w:rsidR="00C91327" w:rsidRPr="00964B31">
        <w:rPr>
          <w:rFonts w:ascii="Arial" w:hAnsi="Arial" w:cs="Arial"/>
          <w:sz w:val="22"/>
          <w:szCs w:val="22"/>
        </w:rPr>
        <w:t xml:space="preserve">Trust’s </w:t>
      </w:r>
      <w:r w:rsidR="00C91327" w:rsidRPr="00C91327">
        <w:rPr>
          <w:rFonts w:ascii="Arial" w:hAnsi="Arial" w:cs="Arial"/>
          <w:sz w:val="22"/>
          <w:szCs w:val="22"/>
        </w:rPr>
        <w:t>Disciplinary Policy</w:t>
      </w:r>
      <w:r w:rsidR="00C91327">
        <w:rPr>
          <w:rFonts w:ascii="Arial" w:hAnsi="Arial" w:cs="Arial"/>
          <w:sz w:val="22"/>
          <w:szCs w:val="22"/>
        </w:rPr>
        <w:t xml:space="preserve"> – see </w:t>
      </w:r>
      <w:hyperlink r:id="rId22" w:history="1">
        <w:r w:rsidR="00C91327" w:rsidRPr="00C91327">
          <w:rPr>
            <w:rStyle w:val="Hyperlink"/>
            <w:rFonts w:ascii="Arial" w:hAnsi="Arial" w:cs="Arial"/>
            <w:sz w:val="22"/>
            <w:szCs w:val="22"/>
          </w:rPr>
          <w:t>Promoting a Positive Working Environment (HR01)</w:t>
        </w:r>
      </w:hyperlink>
      <w:r w:rsidR="00460DD8" w:rsidRPr="00964B31">
        <w:rPr>
          <w:rFonts w:ascii="Arial" w:hAnsi="Arial" w:cs="Arial"/>
          <w:sz w:val="22"/>
          <w:szCs w:val="22"/>
        </w:rPr>
        <w:t xml:space="preserve"> </w:t>
      </w:r>
      <w:r w:rsidR="00460DD8" w:rsidRPr="00964B31">
        <w:rPr>
          <w:rFonts w:ascii="Arial" w:hAnsi="Arial" w:cs="Arial"/>
          <w:color w:val="000000"/>
          <w:sz w:val="22"/>
          <w:szCs w:val="22"/>
        </w:rPr>
        <w:t xml:space="preserve">In the event that a Smartcard is reported lost or stolen, the </w:t>
      </w:r>
      <w:r w:rsidR="00ED3804" w:rsidRPr="00964B31">
        <w:rPr>
          <w:rFonts w:ascii="Arial" w:hAnsi="Arial" w:cs="Arial"/>
          <w:color w:val="000000"/>
          <w:sz w:val="22"/>
          <w:szCs w:val="22"/>
        </w:rPr>
        <w:t>IT Service</w:t>
      </w:r>
      <w:r w:rsidR="00460DD8" w:rsidRPr="00964B31">
        <w:rPr>
          <w:rFonts w:ascii="Arial" w:hAnsi="Arial" w:cs="Arial"/>
          <w:color w:val="000000"/>
          <w:sz w:val="22"/>
          <w:szCs w:val="22"/>
        </w:rPr>
        <w:t xml:space="preserve"> Support </w:t>
      </w:r>
      <w:r w:rsidR="00485CE3" w:rsidRPr="00964B31">
        <w:rPr>
          <w:rFonts w:ascii="Arial" w:hAnsi="Arial" w:cs="Arial"/>
          <w:color w:val="000000"/>
          <w:sz w:val="22"/>
          <w:szCs w:val="22"/>
        </w:rPr>
        <w:t xml:space="preserve">Team </w:t>
      </w:r>
      <w:r w:rsidR="00460DD8" w:rsidRPr="00964B31">
        <w:rPr>
          <w:rFonts w:ascii="Arial" w:hAnsi="Arial" w:cs="Arial"/>
          <w:color w:val="000000"/>
          <w:sz w:val="22"/>
          <w:szCs w:val="22"/>
        </w:rPr>
        <w:t>will initiate the Trust</w:t>
      </w:r>
      <w:r w:rsidR="00485CE3" w:rsidRPr="00964B31">
        <w:rPr>
          <w:rFonts w:ascii="Arial" w:hAnsi="Arial" w:cs="Arial"/>
          <w:color w:val="000000"/>
          <w:sz w:val="22"/>
          <w:szCs w:val="22"/>
        </w:rPr>
        <w:t>’</w:t>
      </w:r>
      <w:r w:rsidR="00460DD8" w:rsidRPr="00964B31">
        <w:rPr>
          <w:rFonts w:ascii="Arial" w:hAnsi="Arial" w:cs="Arial"/>
          <w:color w:val="000000"/>
          <w:sz w:val="22"/>
          <w:szCs w:val="22"/>
        </w:rPr>
        <w:t>s incident process.</w:t>
      </w:r>
    </w:p>
    <w:p w:rsidR="003F6A97" w:rsidRPr="00964B31" w:rsidRDefault="003F6A97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7307" w:rsidRPr="00964B31" w:rsidRDefault="00FA0F64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bookmarkStart w:id="18" w:name="_Toc494273605"/>
      <w:bookmarkStart w:id="19" w:name="Leavers"/>
      <w:r w:rsidRPr="00964B31">
        <w:rPr>
          <w:rFonts w:cs="Arial"/>
          <w:sz w:val="22"/>
          <w:szCs w:val="22"/>
        </w:rPr>
        <w:lastRenderedPageBreak/>
        <w:t>Leavers</w:t>
      </w:r>
      <w:bookmarkEnd w:id="18"/>
    </w:p>
    <w:bookmarkEnd w:id="19"/>
    <w:p w:rsidR="00487307" w:rsidRPr="00964B31" w:rsidRDefault="00487307" w:rsidP="00964B31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487307" w:rsidRPr="00964B31" w:rsidRDefault="00487307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It i</w:t>
      </w:r>
      <w:r w:rsidR="00B33BF4" w:rsidRPr="00964B31">
        <w:rPr>
          <w:rFonts w:ascii="Arial" w:hAnsi="Arial" w:cs="Arial"/>
          <w:sz w:val="22"/>
          <w:szCs w:val="22"/>
        </w:rPr>
        <w:t>s the responsibility of the S</w:t>
      </w:r>
      <w:r w:rsidR="00D003AC">
        <w:rPr>
          <w:rFonts w:ascii="Arial" w:hAnsi="Arial" w:cs="Arial"/>
          <w:sz w:val="22"/>
          <w:szCs w:val="22"/>
        </w:rPr>
        <w:t>ponsor to ensure that staff members</w:t>
      </w:r>
      <w:r w:rsidRPr="00964B31">
        <w:rPr>
          <w:rFonts w:ascii="Arial" w:hAnsi="Arial" w:cs="Arial"/>
          <w:sz w:val="22"/>
          <w:szCs w:val="22"/>
        </w:rPr>
        <w:t xml:space="preserve"> who leave </w:t>
      </w:r>
      <w:r w:rsidR="00B33BF4" w:rsidRPr="00964B31">
        <w:rPr>
          <w:rFonts w:ascii="Arial" w:hAnsi="Arial" w:cs="Arial"/>
          <w:sz w:val="22"/>
          <w:szCs w:val="22"/>
        </w:rPr>
        <w:t xml:space="preserve">or take an agreed period of leave from </w:t>
      </w:r>
      <w:r w:rsidRPr="00964B31">
        <w:rPr>
          <w:rFonts w:ascii="Arial" w:hAnsi="Arial" w:cs="Arial"/>
          <w:sz w:val="22"/>
          <w:szCs w:val="22"/>
        </w:rPr>
        <w:t>the organisation have their</w:t>
      </w:r>
      <w:r w:rsidR="00B33BF4" w:rsidRPr="00964B31">
        <w:rPr>
          <w:rFonts w:ascii="Arial" w:hAnsi="Arial" w:cs="Arial"/>
          <w:sz w:val="22"/>
          <w:szCs w:val="22"/>
        </w:rPr>
        <w:t xml:space="preserve"> status recorded by the </w:t>
      </w:r>
      <w:r w:rsidR="00ED3804" w:rsidRPr="00964B31">
        <w:rPr>
          <w:rFonts w:ascii="Arial" w:hAnsi="Arial" w:cs="Arial"/>
          <w:sz w:val="22"/>
          <w:szCs w:val="22"/>
        </w:rPr>
        <w:t>IT Service</w:t>
      </w:r>
      <w:r w:rsidR="00041593" w:rsidRPr="00964B31">
        <w:rPr>
          <w:rFonts w:ascii="Arial" w:hAnsi="Arial" w:cs="Arial"/>
          <w:sz w:val="22"/>
          <w:szCs w:val="22"/>
        </w:rPr>
        <w:t xml:space="preserve"> Support Team</w:t>
      </w:r>
      <w:r w:rsidR="00636479" w:rsidRPr="00964B31">
        <w:rPr>
          <w:rFonts w:ascii="Arial" w:hAnsi="Arial" w:cs="Arial"/>
          <w:sz w:val="22"/>
          <w:szCs w:val="22"/>
        </w:rPr>
        <w:t xml:space="preserve">.  The </w:t>
      </w:r>
      <w:r w:rsidR="00ED3804" w:rsidRPr="00964B31">
        <w:rPr>
          <w:rFonts w:ascii="Arial" w:hAnsi="Arial" w:cs="Arial"/>
          <w:sz w:val="22"/>
          <w:szCs w:val="22"/>
        </w:rPr>
        <w:t>IT Service</w:t>
      </w:r>
      <w:r w:rsidR="00041593" w:rsidRPr="00964B31">
        <w:rPr>
          <w:rFonts w:ascii="Arial" w:hAnsi="Arial" w:cs="Arial"/>
          <w:sz w:val="22"/>
          <w:szCs w:val="22"/>
        </w:rPr>
        <w:t xml:space="preserve"> Support Team</w:t>
      </w:r>
      <w:r w:rsidR="00041593" w:rsidRPr="00964B31" w:rsidDel="00041593">
        <w:rPr>
          <w:rFonts w:ascii="Arial" w:hAnsi="Arial" w:cs="Arial"/>
          <w:sz w:val="22"/>
          <w:szCs w:val="22"/>
        </w:rPr>
        <w:t xml:space="preserve"> </w:t>
      </w:r>
      <w:r w:rsidR="00636479" w:rsidRPr="00964B31">
        <w:rPr>
          <w:rFonts w:ascii="Arial" w:hAnsi="Arial" w:cs="Arial"/>
          <w:sz w:val="22"/>
          <w:szCs w:val="22"/>
        </w:rPr>
        <w:t>will process leavers</w:t>
      </w:r>
      <w:r w:rsidR="00B33BF4" w:rsidRPr="00964B31">
        <w:rPr>
          <w:rFonts w:ascii="Arial" w:hAnsi="Arial" w:cs="Arial"/>
          <w:sz w:val="22"/>
          <w:szCs w:val="22"/>
        </w:rPr>
        <w:t>/absentees</w:t>
      </w:r>
      <w:r w:rsidR="006B02CB" w:rsidRPr="00964B31">
        <w:rPr>
          <w:rFonts w:ascii="Arial" w:hAnsi="Arial" w:cs="Arial"/>
          <w:sz w:val="22"/>
          <w:szCs w:val="22"/>
        </w:rPr>
        <w:t xml:space="preserve"> </w:t>
      </w:r>
      <w:r w:rsidR="00041593" w:rsidRPr="00964B31">
        <w:rPr>
          <w:rFonts w:ascii="Arial" w:hAnsi="Arial" w:cs="Arial"/>
          <w:sz w:val="22"/>
          <w:szCs w:val="22"/>
        </w:rPr>
        <w:t xml:space="preserve">by </w:t>
      </w:r>
      <w:r w:rsidR="005525C5" w:rsidRPr="00964B31">
        <w:rPr>
          <w:rFonts w:ascii="Arial" w:hAnsi="Arial" w:cs="Arial"/>
          <w:sz w:val="22"/>
          <w:szCs w:val="22"/>
        </w:rPr>
        <w:t>either suspending or revoking the Smartcard</w:t>
      </w:r>
      <w:r w:rsidRPr="00964B31">
        <w:rPr>
          <w:rFonts w:ascii="Arial" w:hAnsi="Arial" w:cs="Arial"/>
          <w:sz w:val="22"/>
          <w:szCs w:val="22"/>
        </w:rPr>
        <w:t>.</w:t>
      </w:r>
      <w:r w:rsidR="00B33BF4" w:rsidRPr="00964B31">
        <w:rPr>
          <w:rFonts w:ascii="Arial" w:hAnsi="Arial" w:cs="Arial"/>
          <w:sz w:val="22"/>
          <w:szCs w:val="22"/>
        </w:rPr>
        <w:t xml:space="preserve">  It is then the Sponsor</w:t>
      </w:r>
      <w:r w:rsidR="00A71032" w:rsidRPr="00964B31">
        <w:rPr>
          <w:rFonts w:ascii="Arial" w:hAnsi="Arial" w:cs="Arial"/>
          <w:sz w:val="22"/>
          <w:szCs w:val="22"/>
        </w:rPr>
        <w:t>’</w:t>
      </w:r>
      <w:r w:rsidR="00B33BF4" w:rsidRPr="00964B31">
        <w:rPr>
          <w:rFonts w:ascii="Arial" w:hAnsi="Arial" w:cs="Arial"/>
          <w:sz w:val="22"/>
          <w:szCs w:val="22"/>
        </w:rPr>
        <w:t>s</w:t>
      </w:r>
      <w:r w:rsidR="006B02CB" w:rsidRPr="00964B31">
        <w:rPr>
          <w:rFonts w:ascii="Arial" w:hAnsi="Arial" w:cs="Arial"/>
          <w:sz w:val="22"/>
          <w:szCs w:val="22"/>
        </w:rPr>
        <w:t xml:space="preserve"> or HR Department</w:t>
      </w:r>
      <w:r w:rsidR="000A410A" w:rsidRPr="00964B31">
        <w:rPr>
          <w:rFonts w:ascii="Arial" w:hAnsi="Arial" w:cs="Arial"/>
          <w:sz w:val="22"/>
          <w:szCs w:val="22"/>
        </w:rPr>
        <w:t>’</w:t>
      </w:r>
      <w:r w:rsidR="006B02CB" w:rsidRPr="00964B31">
        <w:rPr>
          <w:rFonts w:ascii="Arial" w:hAnsi="Arial" w:cs="Arial"/>
          <w:sz w:val="22"/>
          <w:szCs w:val="22"/>
        </w:rPr>
        <w:t>s</w:t>
      </w:r>
      <w:r w:rsidR="00B33BF4" w:rsidRPr="00964B31">
        <w:rPr>
          <w:rFonts w:ascii="Arial" w:hAnsi="Arial" w:cs="Arial"/>
          <w:sz w:val="22"/>
          <w:szCs w:val="22"/>
        </w:rPr>
        <w:t xml:space="preserve"> responsibility to notify the </w:t>
      </w:r>
      <w:r w:rsidR="00ED3804" w:rsidRPr="00964B31">
        <w:rPr>
          <w:rFonts w:ascii="Arial" w:hAnsi="Arial" w:cs="Arial"/>
          <w:sz w:val="22"/>
          <w:szCs w:val="22"/>
        </w:rPr>
        <w:t>IT Service</w:t>
      </w:r>
      <w:r w:rsidR="000A410A" w:rsidRPr="00964B31">
        <w:rPr>
          <w:rFonts w:ascii="Arial" w:hAnsi="Arial" w:cs="Arial"/>
          <w:sz w:val="22"/>
          <w:szCs w:val="22"/>
        </w:rPr>
        <w:t xml:space="preserve"> Support Team</w:t>
      </w:r>
      <w:r w:rsidR="000A410A" w:rsidRPr="00964B31" w:rsidDel="000A410A">
        <w:rPr>
          <w:rFonts w:ascii="Arial" w:hAnsi="Arial" w:cs="Arial"/>
          <w:sz w:val="22"/>
          <w:szCs w:val="22"/>
        </w:rPr>
        <w:t xml:space="preserve"> </w:t>
      </w:r>
      <w:r w:rsidR="00B33BF4" w:rsidRPr="00964B31">
        <w:rPr>
          <w:rFonts w:ascii="Arial" w:hAnsi="Arial" w:cs="Arial"/>
          <w:sz w:val="22"/>
          <w:szCs w:val="22"/>
        </w:rPr>
        <w:t xml:space="preserve">of any </w:t>
      </w:r>
      <w:r w:rsidR="00D003AC">
        <w:rPr>
          <w:rFonts w:ascii="Arial" w:hAnsi="Arial" w:cs="Arial"/>
          <w:sz w:val="22"/>
          <w:szCs w:val="22"/>
        </w:rPr>
        <w:t>staff</w:t>
      </w:r>
      <w:r w:rsidR="00B33BF4" w:rsidRPr="00964B31">
        <w:rPr>
          <w:rFonts w:ascii="Arial" w:hAnsi="Arial" w:cs="Arial"/>
          <w:sz w:val="22"/>
          <w:szCs w:val="22"/>
        </w:rPr>
        <w:t xml:space="preserve"> who require their Smartcard and User ID to be re-activated.</w:t>
      </w:r>
    </w:p>
    <w:p w:rsidR="005525C5" w:rsidRPr="00964B31" w:rsidRDefault="005525C5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A270F7" w:rsidRPr="00964B31" w:rsidRDefault="005525C5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Suspension </w:t>
      </w:r>
      <w:r w:rsidR="00A270F7" w:rsidRPr="00964B31">
        <w:rPr>
          <w:rFonts w:ascii="Arial" w:hAnsi="Arial" w:cs="Arial"/>
          <w:sz w:val="22"/>
          <w:szCs w:val="22"/>
        </w:rPr>
        <w:t>of Smartcards is</w:t>
      </w:r>
      <w:r w:rsidRPr="00964B31">
        <w:rPr>
          <w:rFonts w:ascii="Arial" w:hAnsi="Arial" w:cs="Arial"/>
          <w:sz w:val="22"/>
          <w:szCs w:val="22"/>
        </w:rPr>
        <w:t xml:space="preserve"> appropriate </w:t>
      </w:r>
      <w:r w:rsidR="00A270F7" w:rsidRPr="00964B31">
        <w:rPr>
          <w:rFonts w:ascii="Arial" w:hAnsi="Arial" w:cs="Arial"/>
          <w:sz w:val="22"/>
          <w:szCs w:val="22"/>
        </w:rPr>
        <w:t xml:space="preserve">for members of staff who will not be in a position to use the Smartcard for a short period of time e.g. sickness absence, short career break.  Ideally suspension should not cover a period greater than 3 months, although the Sponsor has the discretion to request suspension for longer periods, depending on the circumstances.  In all other circumstances the Smartcard should be revoked and </w:t>
      </w:r>
      <w:r w:rsidR="00276A93" w:rsidRPr="00964B31">
        <w:rPr>
          <w:rFonts w:ascii="Arial" w:hAnsi="Arial" w:cs="Arial"/>
          <w:sz w:val="22"/>
          <w:szCs w:val="22"/>
        </w:rPr>
        <w:t xml:space="preserve">association to </w:t>
      </w:r>
      <w:r w:rsidR="003D587B">
        <w:rPr>
          <w:rFonts w:ascii="Arial" w:hAnsi="Arial" w:cs="Arial"/>
          <w:sz w:val="22"/>
          <w:szCs w:val="22"/>
        </w:rPr>
        <w:t xml:space="preserve">the </w:t>
      </w:r>
      <w:r w:rsidR="00FD7A6A" w:rsidRPr="00964B31">
        <w:rPr>
          <w:rFonts w:ascii="Arial" w:hAnsi="Arial" w:cs="Arial"/>
          <w:sz w:val="22"/>
          <w:szCs w:val="22"/>
        </w:rPr>
        <w:t>Trust</w:t>
      </w:r>
      <w:r w:rsidR="003D587B">
        <w:rPr>
          <w:rFonts w:ascii="Arial" w:hAnsi="Arial" w:cs="Arial"/>
          <w:sz w:val="22"/>
          <w:szCs w:val="22"/>
        </w:rPr>
        <w:t xml:space="preserve"> removed</w:t>
      </w:r>
      <w:r w:rsidR="00A270F7" w:rsidRPr="00964B31">
        <w:rPr>
          <w:rFonts w:ascii="Arial" w:hAnsi="Arial" w:cs="Arial"/>
          <w:sz w:val="22"/>
          <w:szCs w:val="22"/>
        </w:rPr>
        <w:t>.</w:t>
      </w:r>
    </w:p>
    <w:p w:rsidR="00487307" w:rsidRPr="00964B31" w:rsidRDefault="00487307" w:rsidP="00964B31">
      <w:pPr>
        <w:ind w:left="709" w:hanging="709"/>
        <w:rPr>
          <w:rFonts w:ascii="Arial" w:hAnsi="Arial" w:cs="Arial"/>
          <w:sz w:val="22"/>
          <w:szCs w:val="22"/>
        </w:rPr>
      </w:pPr>
    </w:p>
    <w:p w:rsidR="00487307" w:rsidRPr="00964B31" w:rsidRDefault="00B33BF4" w:rsidP="00964B31">
      <w:pPr>
        <w:numPr>
          <w:ilvl w:val="1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It is the responsibility of the </w:t>
      </w:r>
      <w:r w:rsidR="00ED3804" w:rsidRPr="00964B31">
        <w:rPr>
          <w:rFonts w:ascii="Arial" w:hAnsi="Arial" w:cs="Arial"/>
          <w:sz w:val="22"/>
          <w:szCs w:val="22"/>
        </w:rPr>
        <w:t>IT Service</w:t>
      </w:r>
      <w:r w:rsidR="000A410A" w:rsidRPr="00964B31">
        <w:rPr>
          <w:rFonts w:ascii="Arial" w:hAnsi="Arial" w:cs="Arial"/>
          <w:sz w:val="22"/>
          <w:szCs w:val="22"/>
        </w:rPr>
        <w:t xml:space="preserve"> Support Team</w:t>
      </w:r>
      <w:r w:rsidR="000A410A" w:rsidRPr="00964B31" w:rsidDel="000A410A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>to</w:t>
      </w:r>
      <w:r w:rsidR="00636479" w:rsidRPr="00964B31">
        <w:rPr>
          <w:rFonts w:ascii="Arial" w:hAnsi="Arial" w:cs="Arial"/>
          <w:sz w:val="22"/>
          <w:szCs w:val="22"/>
        </w:rPr>
        <w:t xml:space="preserve"> </w:t>
      </w:r>
      <w:r w:rsidR="00BB4926" w:rsidRPr="00964B31">
        <w:rPr>
          <w:rFonts w:ascii="Arial" w:hAnsi="Arial" w:cs="Arial"/>
          <w:sz w:val="22"/>
          <w:szCs w:val="22"/>
        </w:rPr>
        <w:t>ensure appropriate destruction of returned smartcards</w:t>
      </w:r>
      <w:r w:rsidR="001D58C0" w:rsidRPr="00964B31">
        <w:rPr>
          <w:rFonts w:ascii="Arial" w:hAnsi="Arial" w:cs="Arial"/>
          <w:sz w:val="22"/>
          <w:szCs w:val="22"/>
        </w:rPr>
        <w:t xml:space="preserve"> in timely manner.</w:t>
      </w:r>
    </w:p>
    <w:p w:rsidR="001D58C0" w:rsidRPr="00964B31" w:rsidRDefault="001D58C0" w:rsidP="00964B31">
      <w:pPr>
        <w:rPr>
          <w:rFonts w:ascii="Arial" w:hAnsi="Arial" w:cs="Arial"/>
          <w:sz w:val="22"/>
          <w:szCs w:val="22"/>
        </w:rPr>
      </w:pPr>
    </w:p>
    <w:p w:rsidR="00487307" w:rsidRPr="00964B31" w:rsidRDefault="00487307" w:rsidP="00964B31">
      <w:pPr>
        <w:numPr>
          <w:ilvl w:val="1"/>
          <w:numId w:val="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64B31">
        <w:rPr>
          <w:rFonts w:ascii="Arial" w:hAnsi="Arial" w:cs="Arial"/>
          <w:color w:val="000000"/>
          <w:sz w:val="22"/>
          <w:szCs w:val="22"/>
        </w:rPr>
        <w:t xml:space="preserve">In order to ensure </w:t>
      </w:r>
      <w:r w:rsidR="005657A1" w:rsidRPr="00964B31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964B31">
        <w:rPr>
          <w:rFonts w:ascii="Arial" w:hAnsi="Arial" w:cs="Arial"/>
          <w:color w:val="000000"/>
          <w:sz w:val="22"/>
          <w:szCs w:val="22"/>
        </w:rPr>
        <w:t xml:space="preserve">all leavers are being captured by the </w:t>
      </w:r>
      <w:r w:rsidR="00ED3804" w:rsidRPr="00964B31">
        <w:rPr>
          <w:rFonts w:ascii="Arial" w:hAnsi="Arial" w:cs="Arial"/>
          <w:sz w:val="22"/>
          <w:szCs w:val="22"/>
        </w:rPr>
        <w:t>IT Service</w:t>
      </w:r>
      <w:r w:rsidR="000A410A" w:rsidRPr="00964B31">
        <w:rPr>
          <w:rFonts w:ascii="Arial" w:hAnsi="Arial" w:cs="Arial"/>
          <w:sz w:val="22"/>
          <w:szCs w:val="22"/>
        </w:rPr>
        <w:t xml:space="preserve"> Support Team</w:t>
      </w:r>
      <w:r w:rsidR="005657A1" w:rsidRPr="00964B31">
        <w:rPr>
          <w:rFonts w:ascii="Arial" w:hAnsi="Arial" w:cs="Arial"/>
          <w:color w:val="000000"/>
          <w:sz w:val="22"/>
          <w:szCs w:val="22"/>
        </w:rPr>
        <w:t>,</w:t>
      </w:r>
      <w:r w:rsidRPr="00964B31">
        <w:rPr>
          <w:rFonts w:ascii="Arial" w:hAnsi="Arial" w:cs="Arial"/>
          <w:color w:val="000000"/>
          <w:sz w:val="22"/>
          <w:szCs w:val="22"/>
        </w:rPr>
        <w:t xml:space="preserve"> a list of leavers will be supplied to the RA Agent by </w:t>
      </w:r>
      <w:r w:rsidR="005A4354" w:rsidRPr="00964B31">
        <w:rPr>
          <w:rFonts w:ascii="Arial" w:hAnsi="Arial" w:cs="Arial"/>
          <w:color w:val="000000"/>
          <w:sz w:val="22"/>
          <w:szCs w:val="22"/>
        </w:rPr>
        <w:t>HR Connect</w:t>
      </w:r>
      <w:r w:rsidRPr="0096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276A93" w:rsidRPr="00964B31">
        <w:rPr>
          <w:rFonts w:ascii="Arial" w:hAnsi="Arial" w:cs="Arial"/>
          <w:color w:val="000000"/>
          <w:sz w:val="22"/>
          <w:szCs w:val="22"/>
        </w:rPr>
        <w:t>by electronic notification from ESR</w:t>
      </w:r>
      <w:r w:rsidRPr="00964B31">
        <w:rPr>
          <w:rFonts w:ascii="Arial" w:hAnsi="Arial" w:cs="Arial"/>
          <w:color w:val="000000"/>
          <w:sz w:val="22"/>
          <w:szCs w:val="22"/>
        </w:rPr>
        <w:t>.</w:t>
      </w:r>
    </w:p>
    <w:p w:rsidR="006C4025" w:rsidRPr="00964B31" w:rsidRDefault="006C4025" w:rsidP="00964B31">
      <w:pPr>
        <w:rPr>
          <w:rFonts w:ascii="Arial" w:hAnsi="Arial" w:cs="Arial"/>
          <w:sz w:val="22"/>
          <w:szCs w:val="22"/>
        </w:rPr>
      </w:pPr>
    </w:p>
    <w:p w:rsidR="00487307" w:rsidRPr="00964B31" w:rsidRDefault="00262D45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bookmarkStart w:id="20" w:name="_Toc494273606"/>
      <w:bookmarkStart w:id="21" w:name="Review"/>
      <w:r w:rsidRPr="00964B31">
        <w:rPr>
          <w:rFonts w:cs="Arial"/>
          <w:sz w:val="22"/>
          <w:szCs w:val="22"/>
        </w:rPr>
        <w:t>Monitoring</w:t>
      </w:r>
      <w:bookmarkEnd w:id="20"/>
    </w:p>
    <w:bookmarkEnd w:id="21"/>
    <w:p w:rsidR="00487307" w:rsidRPr="00964B31" w:rsidRDefault="00487307" w:rsidP="00964B31">
      <w:pPr>
        <w:rPr>
          <w:rFonts w:ascii="Arial" w:hAnsi="Arial" w:cs="Arial"/>
          <w:sz w:val="22"/>
          <w:szCs w:val="22"/>
        </w:rPr>
      </w:pPr>
    </w:p>
    <w:p w:rsidR="002A410A" w:rsidRPr="00964B31" w:rsidRDefault="00487307" w:rsidP="00964B3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The RA policies and</w:t>
      </w:r>
      <w:r w:rsidR="00A71032" w:rsidRPr="00964B31">
        <w:rPr>
          <w:rFonts w:ascii="Arial" w:hAnsi="Arial" w:cs="Arial"/>
          <w:sz w:val="22"/>
          <w:szCs w:val="22"/>
        </w:rPr>
        <w:t xml:space="preserve"> procedures will be audite</w:t>
      </w:r>
      <w:r w:rsidR="00BE7DC3" w:rsidRPr="00964B31">
        <w:rPr>
          <w:rFonts w:ascii="Arial" w:hAnsi="Arial" w:cs="Arial"/>
          <w:sz w:val="22"/>
          <w:szCs w:val="22"/>
        </w:rPr>
        <w:t>d</w:t>
      </w:r>
      <w:r w:rsidR="00A71032" w:rsidRPr="00964B31">
        <w:rPr>
          <w:rFonts w:ascii="Arial" w:hAnsi="Arial" w:cs="Arial"/>
          <w:sz w:val="22"/>
          <w:szCs w:val="22"/>
        </w:rPr>
        <w:t>. Regular a</w:t>
      </w:r>
      <w:r w:rsidRPr="00964B31">
        <w:rPr>
          <w:rFonts w:ascii="Arial" w:hAnsi="Arial" w:cs="Arial"/>
          <w:sz w:val="22"/>
          <w:szCs w:val="22"/>
        </w:rPr>
        <w:t>udits would typically cover:</w:t>
      </w:r>
    </w:p>
    <w:p w:rsidR="002A410A" w:rsidRPr="00964B31" w:rsidRDefault="002A410A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410A" w:rsidRPr="00964B31" w:rsidRDefault="002A410A" w:rsidP="00527058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The issue of Smartcards</w:t>
      </w:r>
    </w:p>
    <w:p w:rsidR="002A410A" w:rsidRPr="00964B31" w:rsidRDefault="002A410A" w:rsidP="00527058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The management of Smartcards</w:t>
      </w:r>
    </w:p>
    <w:p w:rsidR="002A410A" w:rsidRPr="00964B31" w:rsidRDefault="002A410A" w:rsidP="00527058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</w:t>
      </w:r>
      <w:r w:rsidR="003D587B">
        <w:rPr>
          <w:rFonts w:ascii="Arial" w:hAnsi="Arial" w:cs="Arial"/>
          <w:sz w:val="22"/>
          <w:szCs w:val="22"/>
        </w:rPr>
        <w:t>e profiles associated with staff</w:t>
      </w:r>
      <w:r w:rsidRPr="00964B31">
        <w:rPr>
          <w:rFonts w:ascii="Arial" w:hAnsi="Arial" w:cs="Arial"/>
          <w:sz w:val="22"/>
          <w:szCs w:val="22"/>
        </w:rPr>
        <w:t xml:space="preserve"> in relation to what they do</w:t>
      </w:r>
    </w:p>
    <w:p w:rsidR="002A410A" w:rsidRPr="00964B31" w:rsidRDefault="002A410A" w:rsidP="00527058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The use of </w:t>
      </w:r>
      <w:r w:rsidR="00BB4926" w:rsidRPr="00964B31">
        <w:rPr>
          <w:rFonts w:ascii="Arial" w:hAnsi="Arial" w:cs="Arial"/>
          <w:sz w:val="22"/>
          <w:szCs w:val="22"/>
        </w:rPr>
        <w:t>appropriate</w:t>
      </w:r>
      <w:r w:rsidRPr="00964B31">
        <w:rPr>
          <w:rFonts w:ascii="Arial" w:hAnsi="Arial" w:cs="Arial"/>
          <w:sz w:val="22"/>
          <w:szCs w:val="22"/>
        </w:rPr>
        <w:t xml:space="preserve"> applications</w:t>
      </w:r>
    </w:p>
    <w:p w:rsidR="002A410A" w:rsidRPr="00964B31" w:rsidRDefault="002A410A" w:rsidP="00527058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Identity management</w:t>
      </w:r>
      <w:r w:rsidR="00341004" w:rsidRPr="00964B31">
        <w:rPr>
          <w:rFonts w:ascii="Arial" w:hAnsi="Arial" w:cs="Arial"/>
          <w:sz w:val="22"/>
          <w:szCs w:val="22"/>
        </w:rPr>
        <w:t xml:space="preserve"> – deferred to HR</w:t>
      </w:r>
      <w:r w:rsidR="00265DD8" w:rsidRPr="00964B31">
        <w:rPr>
          <w:rFonts w:ascii="Arial" w:hAnsi="Arial" w:cs="Arial"/>
          <w:sz w:val="22"/>
          <w:szCs w:val="22"/>
        </w:rPr>
        <w:t xml:space="preserve"> for substantive employees</w:t>
      </w:r>
    </w:p>
    <w:p w:rsidR="002A410A" w:rsidRPr="00964B31" w:rsidRDefault="002A410A" w:rsidP="00527058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Exception reporting – to highlight users who consistently try to or do access information which they have not been authorised to view/use</w:t>
      </w:r>
      <w:r w:rsidR="00341004" w:rsidRPr="00964B31">
        <w:rPr>
          <w:rFonts w:ascii="Arial" w:hAnsi="Arial" w:cs="Arial"/>
          <w:sz w:val="22"/>
          <w:szCs w:val="22"/>
        </w:rPr>
        <w:t>.</w:t>
      </w:r>
    </w:p>
    <w:p w:rsidR="002A410A" w:rsidRPr="00964B31" w:rsidRDefault="002A410A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410A" w:rsidRPr="00964B31" w:rsidRDefault="00487307" w:rsidP="00964B3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 xml:space="preserve">It is the responsibility of the </w:t>
      </w:r>
      <w:r w:rsidR="00ED3804" w:rsidRPr="00964B31">
        <w:rPr>
          <w:rFonts w:ascii="Arial" w:hAnsi="Arial" w:cs="Arial"/>
          <w:sz w:val="22"/>
          <w:szCs w:val="22"/>
        </w:rPr>
        <w:t>Head of Safer Information</w:t>
      </w:r>
      <w:r w:rsidR="00265DD8" w:rsidRPr="00964B31">
        <w:rPr>
          <w:rFonts w:ascii="Arial" w:hAnsi="Arial" w:cs="Arial"/>
          <w:sz w:val="22"/>
          <w:szCs w:val="22"/>
        </w:rPr>
        <w:t xml:space="preserve"> </w:t>
      </w:r>
      <w:r w:rsidR="003D587B">
        <w:rPr>
          <w:rFonts w:ascii="Arial" w:hAnsi="Arial" w:cs="Arial"/>
          <w:sz w:val="22"/>
          <w:szCs w:val="22"/>
        </w:rPr>
        <w:t xml:space="preserve">(Governance) </w:t>
      </w:r>
      <w:r w:rsidR="00265DD8" w:rsidRPr="00964B31">
        <w:rPr>
          <w:rFonts w:ascii="Arial" w:hAnsi="Arial" w:cs="Arial"/>
          <w:sz w:val="22"/>
          <w:szCs w:val="22"/>
        </w:rPr>
        <w:t xml:space="preserve">and </w:t>
      </w:r>
      <w:r w:rsidR="00ED3804" w:rsidRPr="00964B31">
        <w:rPr>
          <w:rFonts w:ascii="Arial" w:hAnsi="Arial" w:cs="Arial"/>
          <w:sz w:val="22"/>
          <w:szCs w:val="22"/>
        </w:rPr>
        <w:t>IT Service</w:t>
      </w:r>
      <w:r w:rsidR="000A410A" w:rsidRPr="00964B31">
        <w:rPr>
          <w:rFonts w:ascii="Arial" w:hAnsi="Arial" w:cs="Arial"/>
          <w:sz w:val="22"/>
          <w:szCs w:val="22"/>
        </w:rPr>
        <w:t xml:space="preserve"> Support Team</w:t>
      </w:r>
      <w:r w:rsidR="000A410A" w:rsidRPr="00964B31" w:rsidDel="000A410A">
        <w:rPr>
          <w:rFonts w:ascii="Arial" w:hAnsi="Arial" w:cs="Arial"/>
          <w:sz w:val="22"/>
          <w:szCs w:val="22"/>
        </w:rPr>
        <w:t xml:space="preserve"> </w:t>
      </w:r>
      <w:r w:rsidRPr="00964B31">
        <w:rPr>
          <w:rFonts w:ascii="Arial" w:hAnsi="Arial" w:cs="Arial"/>
          <w:sz w:val="22"/>
          <w:szCs w:val="22"/>
        </w:rPr>
        <w:t>to ensure that these audits are undertaken and any action resulting from them put in place.</w:t>
      </w:r>
      <w:r w:rsidR="00A71032" w:rsidRPr="00964B31">
        <w:rPr>
          <w:rFonts w:ascii="Arial" w:hAnsi="Arial" w:cs="Arial"/>
          <w:sz w:val="22"/>
          <w:szCs w:val="22"/>
        </w:rPr>
        <w:t xml:space="preserve">  In addition, the </w:t>
      </w:r>
      <w:r w:rsidR="00ED3804" w:rsidRPr="00964B31">
        <w:rPr>
          <w:rFonts w:ascii="Arial" w:hAnsi="Arial" w:cs="Arial"/>
          <w:sz w:val="22"/>
          <w:szCs w:val="22"/>
        </w:rPr>
        <w:t xml:space="preserve">Head of Safer Information and IT Service </w:t>
      </w:r>
      <w:r w:rsidR="003D587B">
        <w:rPr>
          <w:rFonts w:ascii="Arial" w:hAnsi="Arial" w:cs="Arial"/>
          <w:sz w:val="22"/>
          <w:szCs w:val="22"/>
        </w:rPr>
        <w:t>Support Manager</w:t>
      </w:r>
      <w:r w:rsidR="000A410A" w:rsidRPr="00964B31" w:rsidDel="000A410A">
        <w:rPr>
          <w:rFonts w:ascii="Arial" w:hAnsi="Arial" w:cs="Arial"/>
          <w:sz w:val="22"/>
          <w:szCs w:val="22"/>
        </w:rPr>
        <w:t xml:space="preserve"> </w:t>
      </w:r>
      <w:r w:rsidR="00A71032" w:rsidRPr="00964B31">
        <w:rPr>
          <w:rFonts w:ascii="Arial" w:hAnsi="Arial" w:cs="Arial"/>
          <w:sz w:val="22"/>
          <w:szCs w:val="22"/>
        </w:rPr>
        <w:t>is responsible for undertaking an audit immediately following implementation to assess the consistency and appropriateness of levels of access assigned to staff groups and grades.</w:t>
      </w:r>
    </w:p>
    <w:p w:rsidR="002A410A" w:rsidRPr="00964B31" w:rsidRDefault="002A410A" w:rsidP="00964B31">
      <w:pPr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</w:p>
    <w:p w:rsidR="00BE7DC3" w:rsidRPr="00964B31" w:rsidRDefault="00073F11" w:rsidP="00964B3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 w:rsidRPr="00964B31">
        <w:rPr>
          <w:rFonts w:ascii="Arial" w:hAnsi="Arial" w:cs="Arial"/>
          <w:sz w:val="22"/>
          <w:szCs w:val="22"/>
        </w:rPr>
        <w:t>The Trust</w:t>
      </w:r>
      <w:r w:rsidR="00172084" w:rsidRPr="00964B31">
        <w:rPr>
          <w:rFonts w:ascii="Arial" w:hAnsi="Arial" w:cs="Arial"/>
          <w:sz w:val="22"/>
          <w:szCs w:val="22"/>
        </w:rPr>
        <w:t xml:space="preserve"> will annually assess and update training needs and review programmes and materials to ensure these continue to reflect the</w:t>
      </w:r>
      <w:r w:rsidR="006C1A40">
        <w:rPr>
          <w:rFonts w:ascii="Arial" w:hAnsi="Arial" w:cs="Arial"/>
          <w:sz w:val="22"/>
          <w:szCs w:val="22"/>
        </w:rPr>
        <w:t xml:space="preserve"> roles and responsibilities of staff</w:t>
      </w:r>
      <w:r w:rsidR="00172084" w:rsidRPr="00964B31">
        <w:rPr>
          <w:rFonts w:ascii="Arial" w:hAnsi="Arial" w:cs="Arial"/>
          <w:sz w:val="22"/>
          <w:szCs w:val="22"/>
        </w:rPr>
        <w:t xml:space="preserve">. </w:t>
      </w:r>
    </w:p>
    <w:p w:rsidR="00172084" w:rsidRPr="00964B31" w:rsidRDefault="00172084" w:rsidP="00964B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7DC3" w:rsidRPr="00964B31" w:rsidRDefault="00BE7DC3" w:rsidP="00964B31">
      <w:pPr>
        <w:pStyle w:val="Heading1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bookmarkStart w:id="22" w:name="_Toc494273607"/>
      <w:r w:rsidRPr="00964B31">
        <w:rPr>
          <w:rFonts w:cs="Arial"/>
          <w:sz w:val="22"/>
          <w:szCs w:val="22"/>
        </w:rPr>
        <w:t>References</w:t>
      </w:r>
      <w:bookmarkEnd w:id="22"/>
    </w:p>
    <w:p w:rsidR="00BE7DC3" w:rsidRPr="00964B31" w:rsidRDefault="00BE7DC3" w:rsidP="00964B3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F14BF" w:rsidRPr="00964B31" w:rsidRDefault="000E4D49" w:rsidP="00964B31">
      <w:pPr>
        <w:autoSpaceDE w:val="0"/>
        <w:autoSpaceDN w:val="0"/>
        <w:adjustRightInd w:val="0"/>
        <w:spacing w:before="60" w:after="60"/>
        <w:ind w:left="426"/>
        <w:rPr>
          <w:rFonts w:ascii="Arial" w:hAnsi="Arial" w:cs="Arial"/>
          <w:color w:val="000000"/>
          <w:sz w:val="22"/>
          <w:szCs w:val="22"/>
        </w:rPr>
      </w:pPr>
      <w:hyperlink r:id="rId23" w:tgtFrame="_blank" w:history="1">
        <w:r w:rsidR="003F14BF" w:rsidRPr="00964B31">
          <w:rPr>
            <w:rStyle w:val="Hyperlink"/>
            <w:rFonts w:ascii="Arial" w:hAnsi="Arial" w:cs="Arial"/>
            <w:sz w:val="22"/>
            <w:szCs w:val="22"/>
          </w:rPr>
          <w:t>G03 Information Management And Technology Security Policy</w:t>
        </w:r>
      </w:hyperlink>
    </w:p>
    <w:p w:rsidR="00BE7DC3" w:rsidRPr="00964B31" w:rsidRDefault="000E4D49" w:rsidP="00964B31">
      <w:pPr>
        <w:autoSpaceDE w:val="0"/>
        <w:autoSpaceDN w:val="0"/>
        <w:adjustRightInd w:val="0"/>
        <w:spacing w:before="60" w:after="60"/>
        <w:ind w:left="426"/>
        <w:rPr>
          <w:rFonts w:ascii="Arial" w:hAnsi="Arial" w:cs="Arial"/>
          <w:b/>
          <w:sz w:val="22"/>
          <w:szCs w:val="22"/>
        </w:rPr>
      </w:pPr>
      <w:hyperlink r:id="rId24" w:tgtFrame="_blank" w:history="1">
        <w:r w:rsidR="003F14BF" w:rsidRPr="00964B31">
          <w:rPr>
            <w:rStyle w:val="Hyperlink"/>
            <w:rFonts w:ascii="Arial" w:hAnsi="Arial" w:cs="Arial"/>
            <w:sz w:val="22"/>
            <w:szCs w:val="22"/>
          </w:rPr>
          <w:t>GV03 Confidentiality</w:t>
        </w:r>
      </w:hyperlink>
    </w:p>
    <w:p w:rsidR="00BE7DC3" w:rsidRPr="00964B31" w:rsidRDefault="000E4D49" w:rsidP="00964B31">
      <w:pPr>
        <w:autoSpaceDE w:val="0"/>
        <w:autoSpaceDN w:val="0"/>
        <w:adjustRightInd w:val="0"/>
        <w:spacing w:before="60" w:after="60"/>
        <w:ind w:left="426"/>
        <w:rPr>
          <w:rFonts w:ascii="Arial" w:hAnsi="Arial" w:cs="Arial"/>
          <w:b/>
          <w:sz w:val="22"/>
          <w:szCs w:val="22"/>
        </w:rPr>
      </w:pPr>
      <w:hyperlink r:id="rId25" w:tgtFrame="_blank" w:history="1">
        <w:r w:rsidR="003F14BF" w:rsidRPr="00964B31">
          <w:rPr>
            <w:rStyle w:val="Hyperlink"/>
            <w:rFonts w:ascii="Arial" w:hAnsi="Arial" w:cs="Arial"/>
            <w:sz w:val="22"/>
            <w:szCs w:val="22"/>
          </w:rPr>
          <w:t>GV06 Records Management Policy &amp; Strategy</w:t>
        </w:r>
      </w:hyperlink>
    </w:p>
    <w:p w:rsidR="00296046" w:rsidRPr="00964B31" w:rsidRDefault="000E4D49" w:rsidP="00964B31">
      <w:pPr>
        <w:autoSpaceDE w:val="0"/>
        <w:autoSpaceDN w:val="0"/>
        <w:adjustRightInd w:val="0"/>
        <w:spacing w:before="60" w:after="60"/>
        <w:ind w:left="426"/>
        <w:rPr>
          <w:rFonts w:ascii="Arial" w:hAnsi="Arial" w:cs="Arial"/>
          <w:b/>
          <w:sz w:val="22"/>
          <w:szCs w:val="22"/>
        </w:rPr>
      </w:pPr>
      <w:hyperlink r:id="rId26" w:history="1">
        <w:r w:rsidR="00C91327">
          <w:rPr>
            <w:rStyle w:val="Hyperlink"/>
            <w:rFonts w:ascii="Arial" w:hAnsi="Arial" w:cs="Arial"/>
            <w:sz w:val="22"/>
            <w:szCs w:val="22"/>
          </w:rPr>
          <w:t>HR01 P</w:t>
        </w:r>
        <w:r w:rsidR="00C91327" w:rsidRPr="00C91327">
          <w:rPr>
            <w:rStyle w:val="Hyperlink"/>
            <w:rFonts w:ascii="Arial" w:hAnsi="Arial" w:cs="Arial"/>
            <w:sz w:val="22"/>
            <w:szCs w:val="22"/>
          </w:rPr>
          <w:t>romoting a Positive Working Environment (HR01)</w:t>
        </w:r>
      </w:hyperlink>
    </w:p>
    <w:p w:rsidR="00172084" w:rsidRPr="00964B31" w:rsidRDefault="000E4D49" w:rsidP="00964B31">
      <w:pPr>
        <w:autoSpaceDE w:val="0"/>
        <w:autoSpaceDN w:val="0"/>
        <w:adjustRightInd w:val="0"/>
        <w:spacing w:before="60" w:after="60"/>
        <w:ind w:left="426"/>
        <w:rPr>
          <w:rFonts w:ascii="Arial" w:hAnsi="Arial" w:cs="Arial"/>
          <w:color w:val="000000"/>
          <w:sz w:val="22"/>
          <w:szCs w:val="22"/>
        </w:rPr>
      </w:pPr>
      <w:hyperlink r:id="rId27" w:tgtFrame="_blank" w:history="1">
        <w:r w:rsidR="003F14BF" w:rsidRPr="00964B31">
          <w:rPr>
            <w:rStyle w:val="Hyperlink"/>
            <w:rFonts w:ascii="Arial" w:hAnsi="Arial" w:cs="Arial"/>
            <w:sz w:val="22"/>
            <w:szCs w:val="22"/>
          </w:rPr>
          <w:t>R01 Incident Reporting</w:t>
        </w:r>
      </w:hyperlink>
    </w:p>
    <w:p w:rsidR="00773C89" w:rsidRPr="00964B31" w:rsidRDefault="000E4D49" w:rsidP="00964B31">
      <w:pPr>
        <w:autoSpaceDE w:val="0"/>
        <w:autoSpaceDN w:val="0"/>
        <w:adjustRightInd w:val="0"/>
        <w:spacing w:before="60" w:after="60"/>
        <w:ind w:left="426"/>
        <w:rPr>
          <w:rFonts w:ascii="Arial" w:hAnsi="Arial" w:cs="Arial"/>
          <w:sz w:val="22"/>
          <w:szCs w:val="22"/>
        </w:rPr>
      </w:pPr>
      <w:hyperlink r:id="rId28" w:tgtFrame="_blank" w:history="1">
        <w:r w:rsidR="00773C89" w:rsidRPr="00964B31">
          <w:rPr>
            <w:rStyle w:val="Hyperlink"/>
            <w:rFonts w:ascii="Arial" w:hAnsi="Arial" w:cs="Arial"/>
            <w:sz w:val="22"/>
            <w:szCs w:val="22"/>
          </w:rPr>
          <w:t xml:space="preserve">HR54 Agile Working </w:t>
        </w:r>
        <w:r w:rsidR="00850546" w:rsidRPr="00964B31">
          <w:rPr>
            <w:rStyle w:val="Hyperlink"/>
            <w:rFonts w:ascii="Arial" w:hAnsi="Arial" w:cs="Arial"/>
            <w:sz w:val="22"/>
            <w:szCs w:val="22"/>
          </w:rPr>
          <w:t>P</w:t>
        </w:r>
        <w:r w:rsidR="00773C89" w:rsidRPr="00964B31">
          <w:rPr>
            <w:rStyle w:val="Hyperlink"/>
            <w:rFonts w:ascii="Arial" w:hAnsi="Arial" w:cs="Arial"/>
            <w:sz w:val="22"/>
            <w:szCs w:val="22"/>
          </w:rPr>
          <w:t>olicy</w:t>
        </w:r>
      </w:hyperlink>
    </w:p>
    <w:sectPr w:rsidR="00773C89" w:rsidRPr="00964B31" w:rsidSect="00041375">
      <w:footerReference w:type="default" r:id="rId2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25" w:rsidRDefault="003B0C25">
      <w:r>
        <w:separator/>
      </w:r>
    </w:p>
  </w:endnote>
  <w:endnote w:type="continuationSeparator" w:id="0">
    <w:p w:rsidR="003B0C25" w:rsidRDefault="003B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7A" w:rsidRPr="00A3596B" w:rsidRDefault="00FC177A" w:rsidP="00A3596B">
    <w:pPr>
      <w:pStyle w:val="Footer"/>
      <w:jc w:val="center"/>
      <w:rPr>
        <w:rFonts w:ascii="Arial" w:hAnsi="Arial" w:cs="Arial"/>
      </w:rPr>
    </w:pPr>
    <w:r w:rsidRPr="00A3596B">
      <w:rPr>
        <w:rStyle w:val="PageNumber"/>
        <w:rFonts w:ascii="Arial" w:hAnsi="Arial" w:cs="Arial"/>
      </w:rPr>
      <w:fldChar w:fldCharType="begin"/>
    </w:r>
    <w:r w:rsidRPr="00A3596B">
      <w:rPr>
        <w:rStyle w:val="PageNumber"/>
        <w:rFonts w:ascii="Arial" w:hAnsi="Arial" w:cs="Arial"/>
      </w:rPr>
      <w:instrText xml:space="preserve"> PAGE </w:instrText>
    </w:r>
    <w:r w:rsidRPr="00A3596B">
      <w:rPr>
        <w:rStyle w:val="PageNumber"/>
        <w:rFonts w:ascii="Arial" w:hAnsi="Arial" w:cs="Arial"/>
      </w:rPr>
      <w:fldChar w:fldCharType="separate"/>
    </w:r>
    <w:r w:rsidR="000E4D49">
      <w:rPr>
        <w:rStyle w:val="PageNumber"/>
        <w:rFonts w:ascii="Arial" w:hAnsi="Arial" w:cs="Arial"/>
        <w:noProof/>
      </w:rPr>
      <w:t>2</w:t>
    </w:r>
    <w:r w:rsidRPr="00A3596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25" w:rsidRDefault="003B0C25">
      <w:r>
        <w:separator/>
      </w:r>
    </w:p>
  </w:footnote>
  <w:footnote w:type="continuationSeparator" w:id="0">
    <w:p w:rsidR="003B0C25" w:rsidRDefault="003B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5C3"/>
    <w:multiLevelType w:val="hybridMultilevel"/>
    <w:tmpl w:val="07F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955"/>
    <w:multiLevelType w:val="hybridMultilevel"/>
    <w:tmpl w:val="2452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EAF"/>
    <w:multiLevelType w:val="hybridMultilevel"/>
    <w:tmpl w:val="3F28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7DB3"/>
    <w:multiLevelType w:val="hybridMultilevel"/>
    <w:tmpl w:val="0F64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2315"/>
    <w:multiLevelType w:val="hybridMultilevel"/>
    <w:tmpl w:val="2D46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167"/>
    <w:multiLevelType w:val="hybridMultilevel"/>
    <w:tmpl w:val="69AE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A7751"/>
    <w:multiLevelType w:val="hybridMultilevel"/>
    <w:tmpl w:val="5CB4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4226E"/>
    <w:multiLevelType w:val="hybridMultilevel"/>
    <w:tmpl w:val="364C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7058"/>
    <w:multiLevelType w:val="hybridMultilevel"/>
    <w:tmpl w:val="4F8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D17"/>
    <w:multiLevelType w:val="multilevel"/>
    <w:tmpl w:val="96D2A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DA"/>
    <w:rsid w:val="00007C57"/>
    <w:rsid w:val="00023A8D"/>
    <w:rsid w:val="00041375"/>
    <w:rsid w:val="00041593"/>
    <w:rsid w:val="00042535"/>
    <w:rsid w:val="00047AED"/>
    <w:rsid w:val="00061CD5"/>
    <w:rsid w:val="0006712B"/>
    <w:rsid w:val="00073F11"/>
    <w:rsid w:val="00075B88"/>
    <w:rsid w:val="00077B61"/>
    <w:rsid w:val="00083393"/>
    <w:rsid w:val="00083B25"/>
    <w:rsid w:val="000848A3"/>
    <w:rsid w:val="000970EC"/>
    <w:rsid w:val="000A2098"/>
    <w:rsid w:val="000A3E76"/>
    <w:rsid w:val="000A410A"/>
    <w:rsid w:val="000C1293"/>
    <w:rsid w:val="000C6F5B"/>
    <w:rsid w:val="000C7131"/>
    <w:rsid w:val="000D514E"/>
    <w:rsid w:val="000E4D49"/>
    <w:rsid w:val="001007DA"/>
    <w:rsid w:val="001029C3"/>
    <w:rsid w:val="00102BC6"/>
    <w:rsid w:val="0012775E"/>
    <w:rsid w:val="00136DCE"/>
    <w:rsid w:val="0014088C"/>
    <w:rsid w:val="001408A3"/>
    <w:rsid w:val="00172084"/>
    <w:rsid w:val="00180AF5"/>
    <w:rsid w:val="001A32BE"/>
    <w:rsid w:val="001A7452"/>
    <w:rsid w:val="001B7161"/>
    <w:rsid w:val="001D58C0"/>
    <w:rsid w:val="001D786F"/>
    <w:rsid w:val="00222818"/>
    <w:rsid w:val="00256E9C"/>
    <w:rsid w:val="00262D45"/>
    <w:rsid w:val="00265DD8"/>
    <w:rsid w:val="002735F5"/>
    <w:rsid w:val="002758E4"/>
    <w:rsid w:val="00276A93"/>
    <w:rsid w:val="0029407D"/>
    <w:rsid w:val="00294FFE"/>
    <w:rsid w:val="00296046"/>
    <w:rsid w:val="002A410A"/>
    <w:rsid w:val="002C48BB"/>
    <w:rsid w:val="002C61A5"/>
    <w:rsid w:val="002D7E95"/>
    <w:rsid w:val="002E3FA5"/>
    <w:rsid w:val="002E567F"/>
    <w:rsid w:val="002E5FD4"/>
    <w:rsid w:val="002F1073"/>
    <w:rsid w:val="00312882"/>
    <w:rsid w:val="003166DB"/>
    <w:rsid w:val="0033062C"/>
    <w:rsid w:val="00341004"/>
    <w:rsid w:val="003422F8"/>
    <w:rsid w:val="003A2D0D"/>
    <w:rsid w:val="003A7F9F"/>
    <w:rsid w:val="003B0C25"/>
    <w:rsid w:val="003B35A8"/>
    <w:rsid w:val="003C1BF6"/>
    <w:rsid w:val="003C2734"/>
    <w:rsid w:val="003C2D1B"/>
    <w:rsid w:val="003D587B"/>
    <w:rsid w:val="003F14BF"/>
    <w:rsid w:val="003F6A97"/>
    <w:rsid w:val="0041434C"/>
    <w:rsid w:val="004145A8"/>
    <w:rsid w:val="00433ABF"/>
    <w:rsid w:val="00455869"/>
    <w:rsid w:val="00460DD8"/>
    <w:rsid w:val="00464400"/>
    <w:rsid w:val="00477354"/>
    <w:rsid w:val="00483D0A"/>
    <w:rsid w:val="00485CE3"/>
    <w:rsid w:val="00486A68"/>
    <w:rsid w:val="00487307"/>
    <w:rsid w:val="004A4EF5"/>
    <w:rsid w:val="004B3090"/>
    <w:rsid w:val="004D5322"/>
    <w:rsid w:val="004D75A8"/>
    <w:rsid w:val="005009F5"/>
    <w:rsid w:val="00503EFE"/>
    <w:rsid w:val="0052305F"/>
    <w:rsid w:val="00527058"/>
    <w:rsid w:val="005462CC"/>
    <w:rsid w:val="0055198D"/>
    <w:rsid w:val="005525C5"/>
    <w:rsid w:val="00560633"/>
    <w:rsid w:val="005657A1"/>
    <w:rsid w:val="00566AF3"/>
    <w:rsid w:val="005714A3"/>
    <w:rsid w:val="00572838"/>
    <w:rsid w:val="00586908"/>
    <w:rsid w:val="00587A53"/>
    <w:rsid w:val="005A3600"/>
    <w:rsid w:val="005A4354"/>
    <w:rsid w:val="005B0D72"/>
    <w:rsid w:val="005B1960"/>
    <w:rsid w:val="005B1FDF"/>
    <w:rsid w:val="005B2263"/>
    <w:rsid w:val="005C1B42"/>
    <w:rsid w:val="005C37DA"/>
    <w:rsid w:val="005D6DA5"/>
    <w:rsid w:val="005E5507"/>
    <w:rsid w:val="005F67B1"/>
    <w:rsid w:val="006358DC"/>
    <w:rsid w:val="00636479"/>
    <w:rsid w:val="00676C5B"/>
    <w:rsid w:val="00695366"/>
    <w:rsid w:val="00696E38"/>
    <w:rsid w:val="006A6C54"/>
    <w:rsid w:val="006B02CB"/>
    <w:rsid w:val="006B5DAC"/>
    <w:rsid w:val="006C1A40"/>
    <w:rsid w:val="006C4025"/>
    <w:rsid w:val="006C7D0E"/>
    <w:rsid w:val="006D7AE3"/>
    <w:rsid w:val="006E2369"/>
    <w:rsid w:val="006F2910"/>
    <w:rsid w:val="00707E55"/>
    <w:rsid w:val="0073009C"/>
    <w:rsid w:val="007369C9"/>
    <w:rsid w:val="007511FF"/>
    <w:rsid w:val="0075518F"/>
    <w:rsid w:val="00763307"/>
    <w:rsid w:val="007633A8"/>
    <w:rsid w:val="007737E0"/>
    <w:rsid w:val="00773C89"/>
    <w:rsid w:val="007742D0"/>
    <w:rsid w:val="00786409"/>
    <w:rsid w:val="007C7F17"/>
    <w:rsid w:val="007D397C"/>
    <w:rsid w:val="007D5CAA"/>
    <w:rsid w:val="007E3F37"/>
    <w:rsid w:val="007E69AD"/>
    <w:rsid w:val="008204C2"/>
    <w:rsid w:val="00824C41"/>
    <w:rsid w:val="00832043"/>
    <w:rsid w:val="008339C1"/>
    <w:rsid w:val="0084379E"/>
    <w:rsid w:val="008462B8"/>
    <w:rsid w:val="00850546"/>
    <w:rsid w:val="00870098"/>
    <w:rsid w:val="00875ED5"/>
    <w:rsid w:val="0089036F"/>
    <w:rsid w:val="00890792"/>
    <w:rsid w:val="00890B09"/>
    <w:rsid w:val="008A4099"/>
    <w:rsid w:val="008B2BB0"/>
    <w:rsid w:val="008B7BB6"/>
    <w:rsid w:val="008C4FFE"/>
    <w:rsid w:val="008C5E55"/>
    <w:rsid w:val="008C5E85"/>
    <w:rsid w:val="008E1696"/>
    <w:rsid w:val="008E7D20"/>
    <w:rsid w:val="00907BDA"/>
    <w:rsid w:val="00913098"/>
    <w:rsid w:val="00924279"/>
    <w:rsid w:val="00931CE1"/>
    <w:rsid w:val="00932B36"/>
    <w:rsid w:val="00964B31"/>
    <w:rsid w:val="00981730"/>
    <w:rsid w:val="009A1C05"/>
    <w:rsid w:val="009E2443"/>
    <w:rsid w:val="009E467A"/>
    <w:rsid w:val="009E4928"/>
    <w:rsid w:val="009F5CA5"/>
    <w:rsid w:val="00A0061B"/>
    <w:rsid w:val="00A2018D"/>
    <w:rsid w:val="00A270F7"/>
    <w:rsid w:val="00A27BCA"/>
    <w:rsid w:val="00A3596B"/>
    <w:rsid w:val="00A4253B"/>
    <w:rsid w:val="00A71032"/>
    <w:rsid w:val="00A711DB"/>
    <w:rsid w:val="00A8177E"/>
    <w:rsid w:val="00A86C51"/>
    <w:rsid w:val="00A938FE"/>
    <w:rsid w:val="00AC22DF"/>
    <w:rsid w:val="00AE613A"/>
    <w:rsid w:val="00AE6382"/>
    <w:rsid w:val="00AF62AC"/>
    <w:rsid w:val="00B20AF9"/>
    <w:rsid w:val="00B2135F"/>
    <w:rsid w:val="00B26113"/>
    <w:rsid w:val="00B303B0"/>
    <w:rsid w:val="00B33BF4"/>
    <w:rsid w:val="00B35D11"/>
    <w:rsid w:val="00B42D04"/>
    <w:rsid w:val="00B4347C"/>
    <w:rsid w:val="00B50A63"/>
    <w:rsid w:val="00B6241B"/>
    <w:rsid w:val="00B71989"/>
    <w:rsid w:val="00B8325F"/>
    <w:rsid w:val="00B913F1"/>
    <w:rsid w:val="00B91F88"/>
    <w:rsid w:val="00B969E3"/>
    <w:rsid w:val="00BA2796"/>
    <w:rsid w:val="00BB0E75"/>
    <w:rsid w:val="00BB4926"/>
    <w:rsid w:val="00BD7A56"/>
    <w:rsid w:val="00BE7DC3"/>
    <w:rsid w:val="00C07145"/>
    <w:rsid w:val="00C079C2"/>
    <w:rsid w:val="00C3236C"/>
    <w:rsid w:val="00C4089E"/>
    <w:rsid w:val="00C44B42"/>
    <w:rsid w:val="00C46BA9"/>
    <w:rsid w:val="00C4741A"/>
    <w:rsid w:val="00C50F36"/>
    <w:rsid w:val="00C63858"/>
    <w:rsid w:val="00C6561C"/>
    <w:rsid w:val="00C70520"/>
    <w:rsid w:val="00C734FD"/>
    <w:rsid w:val="00C91327"/>
    <w:rsid w:val="00C914B1"/>
    <w:rsid w:val="00CA072D"/>
    <w:rsid w:val="00CA70ED"/>
    <w:rsid w:val="00CD0E5A"/>
    <w:rsid w:val="00CD41C9"/>
    <w:rsid w:val="00CE4ACF"/>
    <w:rsid w:val="00CE64D5"/>
    <w:rsid w:val="00D003AC"/>
    <w:rsid w:val="00D07365"/>
    <w:rsid w:val="00D12067"/>
    <w:rsid w:val="00D30C34"/>
    <w:rsid w:val="00D427BE"/>
    <w:rsid w:val="00D4513C"/>
    <w:rsid w:val="00D61137"/>
    <w:rsid w:val="00D67D64"/>
    <w:rsid w:val="00D71386"/>
    <w:rsid w:val="00D75F91"/>
    <w:rsid w:val="00D83235"/>
    <w:rsid w:val="00D942E2"/>
    <w:rsid w:val="00DA1017"/>
    <w:rsid w:val="00DB5916"/>
    <w:rsid w:val="00DD7154"/>
    <w:rsid w:val="00DE3DD7"/>
    <w:rsid w:val="00DF1ABE"/>
    <w:rsid w:val="00E17C1A"/>
    <w:rsid w:val="00E2360A"/>
    <w:rsid w:val="00E447D3"/>
    <w:rsid w:val="00E60137"/>
    <w:rsid w:val="00E60F13"/>
    <w:rsid w:val="00E64A80"/>
    <w:rsid w:val="00E66665"/>
    <w:rsid w:val="00E940AD"/>
    <w:rsid w:val="00EB66B1"/>
    <w:rsid w:val="00EC212E"/>
    <w:rsid w:val="00ED13AB"/>
    <w:rsid w:val="00ED1759"/>
    <w:rsid w:val="00ED3804"/>
    <w:rsid w:val="00F006BA"/>
    <w:rsid w:val="00F027FD"/>
    <w:rsid w:val="00F57702"/>
    <w:rsid w:val="00F60CB7"/>
    <w:rsid w:val="00F625CD"/>
    <w:rsid w:val="00FA0F64"/>
    <w:rsid w:val="00FA34F2"/>
    <w:rsid w:val="00FC177A"/>
    <w:rsid w:val="00FC2893"/>
    <w:rsid w:val="00FD2714"/>
    <w:rsid w:val="00FD4A40"/>
    <w:rsid w:val="00FD6E58"/>
    <w:rsid w:val="00FD7A6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AC6C8"/>
  <w15:chartTrackingRefBased/>
  <w15:docId w15:val="{36654837-AC1E-4702-B7A3-18C07203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1B"/>
  </w:style>
  <w:style w:type="paragraph" w:styleId="Heading1">
    <w:name w:val="heading 1"/>
    <w:basedOn w:val="Normal"/>
    <w:next w:val="Normal"/>
    <w:qFormat/>
    <w:rsid w:val="003C2D1B"/>
    <w:pPr>
      <w:keepNext/>
      <w:jc w:val="right"/>
      <w:outlineLvl w:val="0"/>
    </w:pPr>
    <w:rPr>
      <w:rFonts w:ascii="Arial" w:hAnsi="Arial"/>
      <w:b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C2D1B"/>
    <w:pPr>
      <w:keepNext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3C2D1B"/>
    <w:pPr>
      <w:keepNext/>
      <w:jc w:val="both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3C2D1B"/>
    <w:pPr>
      <w:keepNext/>
      <w:jc w:val="right"/>
      <w:outlineLvl w:val="3"/>
    </w:pPr>
    <w:rPr>
      <w:rFonts w:ascii="Arial" w:hAnsi="Arial"/>
      <w:b/>
      <w:color w:val="000000"/>
      <w:sz w:val="18"/>
      <w:lang w:eastAsia="en-US"/>
    </w:rPr>
  </w:style>
  <w:style w:type="paragraph" w:styleId="Heading5">
    <w:name w:val="heading 5"/>
    <w:basedOn w:val="Normal"/>
    <w:next w:val="Normal"/>
    <w:qFormat/>
    <w:rsid w:val="003C2D1B"/>
    <w:pPr>
      <w:keepNext/>
      <w:jc w:val="both"/>
      <w:outlineLvl w:val="4"/>
    </w:pPr>
    <w:rPr>
      <w:rFonts w:ascii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qFormat/>
    <w:rsid w:val="003C2D1B"/>
    <w:pPr>
      <w:keepNext/>
      <w:jc w:val="center"/>
      <w:outlineLvl w:val="5"/>
    </w:pPr>
    <w:rPr>
      <w:rFonts w:ascii="Arial" w:hAnsi="Arial" w:cs="Arial"/>
      <w:b/>
      <w:sz w:val="28"/>
      <w:szCs w:val="28"/>
    </w:rPr>
  </w:style>
  <w:style w:type="paragraph" w:styleId="Heading7">
    <w:name w:val="heading 7"/>
    <w:basedOn w:val="Normal"/>
    <w:next w:val="Normal"/>
    <w:qFormat/>
    <w:rsid w:val="003C2D1B"/>
    <w:pPr>
      <w:keepNext/>
      <w:outlineLvl w:val="6"/>
    </w:pPr>
    <w:rPr>
      <w:rFonts w:ascii="Arial" w:hAnsi="Arial"/>
      <w:b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D1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C2D1B"/>
    <w:pPr>
      <w:jc w:val="center"/>
    </w:pPr>
    <w:rPr>
      <w:rFonts w:ascii="Arial" w:hAnsi="Arial"/>
      <w:b/>
      <w:sz w:val="40"/>
      <w:lang w:val="en-US" w:eastAsia="en-US"/>
    </w:rPr>
  </w:style>
  <w:style w:type="paragraph" w:styleId="BodyTextIndent">
    <w:name w:val="Body Text Indent"/>
    <w:basedOn w:val="Normal"/>
    <w:rsid w:val="003C2D1B"/>
    <w:pPr>
      <w:ind w:left="720" w:hanging="72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3C2D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D1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C2D1B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3C2D1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3C2D1B"/>
    <w:pPr>
      <w:autoSpaceDE w:val="0"/>
      <w:autoSpaceDN w:val="0"/>
      <w:adjustRightInd w:val="0"/>
      <w:ind w:left="72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3C2D1B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924279"/>
    <w:rPr>
      <w:color w:val="0000FF"/>
      <w:u w:val="single"/>
    </w:rPr>
  </w:style>
  <w:style w:type="table" w:styleId="TableGrid">
    <w:name w:val="Table Grid"/>
    <w:basedOn w:val="TableNormal"/>
    <w:rsid w:val="007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3596B"/>
  </w:style>
  <w:style w:type="character" w:styleId="FollowedHyperlink">
    <w:name w:val="FollowedHyperlink"/>
    <w:rsid w:val="0041434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C7D0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07D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9407D"/>
  </w:style>
  <w:style w:type="character" w:styleId="CommentReference">
    <w:name w:val="annotation reference"/>
    <w:rsid w:val="000C12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293"/>
  </w:style>
  <w:style w:type="character" w:customStyle="1" w:styleId="CommentTextChar">
    <w:name w:val="Comment Text Char"/>
    <w:basedOn w:val="DefaultParagraphFont"/>
    <w:link w:val="CommentText"/>
    <w:rsid w:val="000C1293"/>
  </w:style>
  <w:style w:type="paragraph" w:styleId="CommentSubject">
    <w:name w:val="annotation subject"/>
    <w:basedOn w:val="CommentText"/>
    <w:next w:val="CommentText"/>
    <w:link w:val="CommentSubjectChar"/>
    <w:rsid w:val="000C1293"/>
    <w:rPr>
      <w:b/>
      <w:bCs/>
    </w:rPr>
  </w:style>
  <w:style w:type="character" w:customStyle="1" w:styleId="CommentSubjectChar">
    <w:name w:val="Comment Subject Char"/>
    <w:link w:val="CommentSubject"/>
    <w:rsid w:val="000C1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pt.nhs.uk/resources/policies-and-procedures/governance/records-management-policy-strategy" TargetMode="External"/><Relationship Id="rId18" Type="http://schemas.openxmlformats.org/officeDocument/2006/relationships/hyperlink" Target="https://www.dpt.nhs.uk/resources/policies-and-procedures/general/information-management-and-technology-security" TargetMode="External"/><Relationship Id="rId26" Type="http://schemas.openxmlformats.org/officeDocument/2006/relationships/hyperlink" Target="https://www.dpt.nhs.uk/resources/policies-and-procedures/hr/promoting-a-positive-working-environ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pt.nhs.uk/resources/policies-and-procedures/risk/incident-repor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pt.nhs.uk/resources/policies-and-procedures/governance/confidentiality" TargetMode="External"/><Relationship Id="rId17" Type="http://schemas.openxmlformats.org/officeDocument/2006/relationships/hyperlink" Target="https://www.dpt.nhs.uk/resources/policies-and-procedures/hr/promoting-a-positive-working-environment" TargetMode="External"/><Relationship Id="rId25" Type="http://schemas.openxmlformats.org/officeDocument/2006/relationships/hyperlink" Target="https://www.dpt.nhs.uk/resources/policies-and-procedures/governance/records-management-policy-strate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pt.nhs.uk/resources/policies-and-procedures/hr/promoting-a-positive-working-environment" TargetMode="External"/><Relationship Id="rId20" Type="http://schemas.openxmlformats.org/officeDocument/2006/relationships/hyperlink" Target="https://www.dpt.nhs.uk/resources/policies-and-procedures/hr/promoting-a-positive-working-environme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t.nhs.uk/resources/policies-and-procedures/general/information-management-and-technology-security" TargetMode="External"/><Relationship Id="rId24" Type="http://schemas.openxmlformats.org/officeDocument/2006/relationships/hyperlink" Target="https://www.dpt.nhs.uk/resources/policies-and-procedures/governance/confidentia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pt.nhs.uk/resources/policies-and-procedures/risk/incident-reporting" TargetMode="External"/><Relationship Id="rId23" Type="http://schemas.openxmlformats.org/officeDocument/2006/relationships/hyperlink" Target="https://www.dpt.nhs.uk/resources/policies-and-procedures/general/information-management-and-technology-security" TargetMode="External"/><Relationship Id="rId28" Type="http://schemas.openxmlformats.org/officeDocument/2006/relationships/hyperlink" Target="https://www.dpt.nhs.uk/resources/policies-and-procedures/hr/agile-working" TargetMode="External"/><Relationship Id="rId10" Type="http://schemas.openxmlformats.org/officeDocument/2006/relationships/hyperlink" Target="http://www.dh.gov.uk/en/Publicationsandstatistics/Publications/PublicationsPolicyAndGuidance/DH_4069253" TargetMode="External"/><Relationship Id="rId19" Type="http://schemas.openxmlformats.org/officeDocument/2006/relationships/hyperlink" Target="https://www.dpt.nhs.uk/resources/policies-and-procedures/hr/promoting-a-positive-working-environme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ystems.hscic.gov.uk/rasmartcards/planning/rbacoutline/index_html" TargetMode="External"/><Relationship Id="rId14" Type="http://schemas.openxmlformats.org/officeDocument/2006/relationships/hyperlink" Target="https://rms.dpt.nhs.uk/" TargetMode="External"/><Relationship Id="rId22" Type="http://schemas.openxmlformats.org/officeDocument/2006/relationships/hyperlink" Target="https://www.dpt.nhs.uk/resources/policies-and-procedures/hr/promoting-a-positive-working-environment" TargetMode="External"/><Relationship Id="rId27" Type="http://schemas.openxmlformats.org/officeDocument/2006/relationships/hyperlink" Target="https://www.dpt.nhs.uk/resources/policies-and-procedures/risk/incident-report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3C59-78C7-4C54-89F1-BDF5959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3291</Words>
  <Characters>21047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Programme for Information Technology (NPfIT)</vt:lpstr>
    </vt:vector>
  </TitlesOfParts>
  <Company>BHH</Company>
  <LinksUpToDate>false</LinksUpToDate>
  <CharactersWithSpaces>24290</CharactersWithSpaces>
  <SharedDoc>false</SharedDoc>
  <HLinks>
    <vt:vector size="198" baseType="variant">
      <vt:variant>
        <vt:i4>5505034</vt:i4>
      </vt:variant>
      <vt:variant>
        <vt:i4>135</vt:i4>
      </vt:variant>
      <vt:variant>
        <vt:i4>0</vt:i4>
      </vt:variant>
      <vt:variant>
        <vt:i4>5</vt:i4>
      </vt:variant>
      <vt:variant>
        <vt:lpwstr>https://www.dpt.nhs.uk/resources/policies-and-procedures/hr/agile-working</vt:lpwstr>
      </vt:variant>
      <vt:variant>
        <vt:lpwstr/>
      </vt:variant>
      <vt:variant>
        <vt:i4>1638470</vt:i4>
      </vt:variant>
      <vt:variant>
        <vt:i4>132</vt:i4>
      </vt:variant>
      <vt:variant>
        <vt:i4>0</vt:i4>
      </vt:variant>
      <vt:variant>
        <vt:i4>5</vt:i4>
      </vt:variant>
      <vt:variant>
        <vt:lpwstr>https://www.dpt.nhs.uk/resources/policies-and-procedures/risk/incident-reporting</vt:lpwstr>
      </vt:variant>
      <vt:variant>
        <vt:lpwstr/>
      </vt:variant>
      <vt:variant>
        <vt:i4>5505148</vt:i4>
      </vt:variant>
      <vt:variant>
        <vt:i4>129</vt:i4>
      </vt:variant>
      <vt:variant>
        <vt:i4>0</vt:i4>
      </vt:variant>
      <vt:variant>
        <vt:i4>5</vt:i4>
      </vt:variant>
      <vt:variant>
        <vt:lpwstr>http://www.devonpartnership.nhs.uk/Publications-Library.24.0.html?&amp;no_cache=1&amp;task=show&amp;uid=913&amp;target=1&amp;category=7&amp;cHash=96cd408cd381635c32e38202f482a95b</vt:lpwstr>
      </vt:variant>
      <vt:variant>
        <vt:lpwstr/>
      </vt:variant>
      <vt:variant>
        <vt:i4>8192033</vt:i4>
      </vt:variant>
      <vt:variant>
        <vt:i4>126</vt:i4>
      </vt:variant>
      <vt:variant>
        <vt:i4>0</vt:i4>
      </vt:variant>
      <vt:variant>
        <vt:i4>5</vt:i4>
      </vt:variant>
      <vt:variant>
        <vt:lpwstr>https://www.dpt.nhs.uk/resources/policies-and-procedures/governance/records-management-policy-strategy</vt:lpwstr>
      </vt:variant>
      <vt:variant>
        <vt:lpwstr/>
      </vt:variant>
      <vt:variant>
        <vt:i4>6488171</vt:i4>
      </vt:variant>
      <vt:variant>
        <vt:i4>123</vt:i4>
      </vt:variant>
      <vt:variant>
        <vt:i4>0</vt:i4>
      </vt:variant>
      <vt:variant>
        <vt:i4>5</vt:i4>
      </vt:variant>
      <vt:variant>
        <vt:lpwstr>https://www.dpt.nhs.uk/resources/policies-and-procedures/governance/confidentiality</vt:lpwstr>
      </vt:variant>
      <vt:variant>
        <vt:lpwstr/>
      </vt:variant>
      <vt:variant>
        <vt:i4>3670074</vt:i4>
      </vt:variant>
      <vt:variant>
        <vt:i4>120</vt:i4>
      </vt:variant>
      <vt:variant>
        <vt:i4>0</vt:i4>
      </vt:variant>
      <vt:variant>
        <vt:i4>5</vt:i4>
      </vt:variant>
      <vt:variant>
        <vt:lpwstr>https://www.dpt.nhs.uk/resources/policies-and-procedures/general/information-management-and-technology-security</vt:lpwstr>
      </vt:variant>
      <vt:variant>
        <vt:lpwstr/>
      </vt:variant>
      <vt:variant>
        <vt:i4>7929903</vt:i4>
      </vt:variant>
      <vt:variant>
        <vt:i4>117</vt:i4>
      </vt:variant>
      <vt:variant>
        <vt:i4>0</vt:i4>
      </vt:variant>
      <vt:variant>
        <vt:i4>5</vt:i4>
      </vt:variant>
      <vt:variant>
        <vt:lpwstr>https://www.dpt.nhs.uk/resources/policies-and-procedures/hr/disciplinary-procedures</vt:lpwstr>
      </vt:variant>
      <vt:variant>
        <vt:lpwstr/>
      </vt:variant>
      <vt:variant>
        <vt:i4>1638470</vt:i4>
      </vt:variant>
      <vt:variant>
        <vt:i4>114</vt:i4>
      </vt:variant>
      <vt:variant>
        <vt:i4>0</vt:i4>
      </vt:variant>
      <vt:variant>
        <vt:i4>5</vt:i4>
      </vt:variant>
      <vt:variant>
        <vt:lpwstr>https://www.dpt.nhs.uk/resources/policies-and-procedures/risk/incident-reporting</vt:lpwstr>
      </vt:variant>
      <vt:variant>
        <vt:lpwstr/>
      </vt:variant>
      <vt:variant>
        <vt:i4>7929903</vt:i4>
      </vt:variant>
      <vt:variant>
        <vt:i4>111</vt:i4>
      </vt:variant>
      <vt:variant>
        <vt:i4>0</vt:i4>
      </vt:variant>
      <vt:variant>
        <vt:i4>5</vt:i4>
      </vt:variant>
      <vt:variant>
        <vt:lpwstr>https://www.dpt.nhs.uk/resources/policies-and-procedures/hr/disciplinary-procedures</vt:lpwstr>
      </vt:variant>
      <vt:variant>
        <vt:lpwstr/>
      </vt:variant>
      <vt:variant>
        <vt:i4>7929903</vt:i4>
      </vt:variant>
      <vt:variant>
        <vt:i4>108</vt:i4>
      </vt:variant>
      <vt:variant>
        <vt:i4>0</vt:i4>
      </vt:variant>
      <vt:variant>
        <vt:i4>5</vt:i4>
      </vt:variant>
      <vt:variant>
        <vt:lpwstr>https://www.dpt.nhs.uk/resources/policies-and-procedures/hr/disciplinary-procedures</vt:lpwstr>
      </vt:variant>
      <vt:variant>
        <vt:lpwstr/>
      </vt:variant>
      <vt:variant>
        <vt:i4>3670074</vt:i4>
      </vt:variant>
      <vt:variant>
        <vt:i4>105</vt:i4>
      </vt:variant>
      <vt:variant>
        <vt:i4>0</vt:i4>
      </vt:variant>
      <vt:variant>
        <vt:i4>5</vt:i4>
      </vt:variant>
      <vt:variant>
        <vt:lpwstr>https://www.dpt.nhs.uk/resources/policies-and-procedures/general/information-management-and-technology-security</vt:lpwstr>
      </vt:variant>
      <vt:variant>
        <vt:lpwstr/>
      </vt:variant>
      <vt:variant>
        <vt:i4>7929903</vt:i4>
      </vt:variant>
      <vt:variant>
        <vt:i4>102</vt:i4>
      </vt:variant>
      <vt:variant>
        <vt:i4>0</vt:i4>
      </vt:variant>
      <vt:variant>
        <vt:i4>5</vt:i4>
      </vt:variant>
      <vt:variant>
        <vt:lpwstr>https://www.dpt.nhs.uk/resources/policies-and-procedures/hr/disciplinary-procedures</vt:lpwstr>
      </vt:variant>
      <vt:variant>
        <vt:lpwstr/>
      </vt:variant>
      <vt:variant>
        <vt:i4>7929903</vt:i4>
      </vt:variant>
      <vt:variant>
        <vt:i4>99</vt:i4>
      </vt:variant>
      <vt:variant>
        <vt:i4>0</vt:i4>
      </vt:variant>
      <vt:variant>
        <vt:i4>5</vt:i4>
      </vt:variant>
      <vt:variant>
        <vt:lpwstr>https://www.dpt.nhs.uk/resources/policies-and-procedures/hr/disciplinary-procedures</vt:lpwstr>
      </vt:variant>
      <vt:variant>
        <vt:lpwstr/>
      </vt:variant>
      <vt:variant>
        <vt:i4>1638470</vt:i4>
      </vt:variant>
      <vt:variant>
        <vt:i4>96</vt:i4>
      </vt:variant>
      <vt:variant>
        <vt:i4>0</vt:i4>
      </vt:variant>
      <vt:variant>
        <vt:i4>5</vt:i4>
      </vt:variant>
      <vt:variant>
        <vt:lpwstr>https://www.dpt.nhs.uk/resources/policies-and-procedures/risk/incident-reporting</vt:lpwstr>
      </vt:variant>
      <vt:variant>
        <vt:lpwstr/>
      </vt:variant>
      <vt:variant>
        <vt:i4>1376344</vt:i4>
      </vt:variant>
      <vt:variant>
        <vt:i4>93</vt:i4>
      </vt:variant>
      <vt:variant>
        <vt:i4>0</vt:i4>
      </vt:variant>
      <vt:variant>
        <vt:i4>5</vt:i4>
      </vt:variant>
      <vt:variant>
        <vt:lpwstr>https://rms.exe.nhs.uk/rms/index.aspx?sid=%20</vt:lpwstr>
      </vt:variant>
      <vt:variant>
        <vt:lpwstr/>
      </vt:variant>
      <vt:variant>
        <vt:i4>8192033</vt:i4>
      </vt:variant>
      <vt:variant>
        <vt:i4>90</vt:i4>
      </vt:variant>
      <vt:variant>
        <vt:i4>0</vt:i4>
      </vt:variant>
      <vt:variant>
        <vt:i4>5</vt:i4>
      </vt:variant>
      <vt:variant>
        <vt:lpwstr>https://www.dpt.nhs.uk/resources/policies-and-procedures/governance/records-management-policy-strategy</vt:lpwstr>
      </vt:variant>
      <vt:variant>
        <vt:lpwstr/>
      </vt:variant>
      <vt:variant>
        <vt:i4>6488171</vt:i4>
      </vt:variant>
      <vt:variant>
        <vt:i4>87</vt:i4>
      </vt:variant>
      <vt:variant>
        <vt:i4>0</vt:i4>
      </vt:variant>
      <vt:variant>
        <vt:i4>5</vt:i4>
      </vt:variant>
      <vt:variant>
        <vt:lpwstr>https://www.dpt.nhs.uk/resources/policies-and-procedures/governance/confidentiality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https://www.dpt.nhs.uk/resources/policies-and-procedures/general/information-management-and-technology-security</vt:lpwstr>
      </vt:variant>
      <vt:variant>
        <vt:lpwstr/>
      </vt:variant>
      <vt:variant>
        <vt:i4>5636134</vt:i4>
      </vt:variant>
      <vt:variant>
        <vt:i4>81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http://www.dh.gov.uk/en/Publicationsandstatistics/Publications/PublicationsPolicyAndGuidance/DH_4069253</vt:lpwstr>
      </vt:variant>
      <vt:variant>
        <vt:lpwstr/>
      </vt:variant>
      <vt:variant>
        <vt:i4>2687007</vt:i4>
      </vt:variant>
      <vt:variant>
        <vt:i4>78</vt:i4>
      </vt:variant>
      <vt:variant>
        <vt:i4>0</vt:i4>
      </vt:variant>
      <vt:variant>
        <vt:i4>5</vt:i4>
      </vt:variant>
      <vt:variant>
        <vt:lpwstr>http://systems.hscic.gov.uk/rasmartcards/planning/rbacoutline/index_html</vt:lpwstr>
      </vt:variant>
      <vt:variant>
        <vt:lpwstr/>
      </vt:variant>
      <vt:variant>
        <vt:i4>2031665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_Toc494273607</vt:lpwstr>
      </vt:variant>
      <vt:variant>
        <vt:i4>2031665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_Toc494273606</vt:lpwstr>
      </vt:variant>
      <vt:variant>
        <vt:i4>2031665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_Toc494273605</vt:lpwstr>
      </vt:variant>
      <vt:variant>
        <vt:i4>2031665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_Toc494273604</vt:lpwstr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_Toc494273603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_Toc494273602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_Toc494273601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_Toc494273600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_Toc494273599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_Toc494273598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_Toc494273597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_Toc494273596</vt:lpwstr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mailto:dpn-tr.pals@nhs.net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Programme for Information Technology (NPfIT)</dc:title>
  <dc:subject/>
  <dc:creator>IT Services</dc:creator>
  <cp:keywords/>
  <cp:lastModifiedBy>Clennel-White Alexander (Devon Partnership Trust)</cp:lastModifiedBy>
  <cp:revision>7</cp:revision>
  <cp:lastPrinted>2015-06-04T11:59:00Z</cp:lastPrinted>
  <dcterms:created xsi:type="dcterms:W3CDTF">2022-06-21T07:54:00Z</dcterms:created>
  <dcterms:modified xsi:type="dcterms:W3CDTF">2022-06-27T14:23:00Z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